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FCE4" w14:textId="0E142B5C" w:rsidR="00156371" w:rsidRDefault="00D038C3" w:rsidP="00156371">
      <w:pPr>
        <w:jc w:val="both"/>
        <w:rPr>
          <w:rFonts w:ascii="Arial" w:hAnsi="Arial" w:cs="Arial"/>
          <w:b/>
          <w:sz w:val="24"/>
          <w:szCs w:val="28"/>
        </w:rPr>
      </w:pPr>
      <w:r>
        <w:rPr>
          <w:rFonts w:ascii="Arial" w:hAnsi="Arial" w:cs="Arial"/>
          <w:b/>
          <w:sz w:val="24"/>
          <w:szCs w:val="28"/>
        </w:rPr>
        <w:t>H. CONGRESO DEL ESTADO DE YUCATÁN</w:t>
      </w:r>
    </w:p>
    <w:p w14:paraId="76B4F7E3" w14:textId="300BA2CF" w:rsidR="00D038C3" w:rsidRDefault="00D038C3" w:rsidP="00156371">
      <w:pPr>
        <w:jc w:val="both"/>
        <w:rPr>
          <w:rFonts w:ascii="Arial" w:hAnsi="Arial" w:cs="Arial"/>
          <w:b/>
          <w:sz w:val="24"/>
          <w:szCs w:val="28"/>
        </w:rPr>
      </w:pPr>
      <w:r>
        <w:rPr>
          <w:rFonts w:ascii="Arial" w:hAnsi="Arial" w:cs="Arial"/>
          <w:b/>
          <w:sz w:val="24"/>
          <w:szCs w:val="28"/>
        </w:rPr>
        <w:t>PRESENTE.</w:t>
      </w:r>
    </w:p>
    <w:p w14:paraId="49719E10" w14:textId="77777777" w:rsidR="00D038C3" w:rsidRDefault="00D038C3" w:rsidP="00156371">
      <w:pPr>
        <w:jc w:val="both"/>
        <w:rPr>
          <w:rFonts w:ascii="Arial" w:hAnsi="Arial" w:cs="Arial"/>
          <w:b/>
          <w:sz w:val="24"/>
          <w:szCs w:val="28"/>
        </w:rPr>
      </w:pPr>
    </w:p>
    <w:p w14:paraId="18719697" w14:textId="794EA974" w:rsidR="00156371" w:rsidRDefault="00156371" w:rsidP="00BA0C44">
      <w:pPr>
        <w:spacing w:line="360" w:lineRule="auto"/>
        <w:ind w:firstLine="709"/>
        <w:jc w:val="both"/>
        <w:rPr>
          <w:rFonts w:ascii="Arial" w:hAnsi="Arial" w:cs="Arial"/>
          <w:sz w:val="24"/>
          <w:szCs w:val="28"/>
        </w:rPr>
      </w:pPr>
      <w:r>
        <w:rPr>
          <w:rFonts w:ascii="Arial" w:hAnsi="Arial" w:cs="Arial"/>
          <w:sz w:val="24"/>
          <w:szCs w:val="28"/>
        </w:rPr>
        <w:t xml:space="preserve">La que suscribe, </w:t>
      </w:r>
      <w:r w:rsidRPr="00596B20">
        <w:rPr>
          <w:rFonts w:ascii="Arial" w:hAnsi="Arial" w:cs="Arial"/>
          <w:b/>
          <w:bCs/>
          <w:sz w:val="24"/>
          <w:szCs w:val="28"/>
        </w:rPr>
        <w:t>Lizzete Janice Escobedo Salazar</w:t>
      </w:r>
      <w:r>
        <w:rPr>
          <w:rFonts w:ascii="Arial" w:hAnsi="Arial" w:cs="Arial"/>
          <w:sz w:val="24"/>
          <w:szCs w:val="28"/>
        </w:rPr>
        <w:t xml:space="preserve">, Diputada Local de la LXII Legislatura del Honorable Congreso del Estado de Yucatán, integrante de la fracción parlamentaria del Partido Revolucionario Institucional, con fundamento en lo dispuesto en los artículos 35, fracción I de la Constitución Política, </w:t>
      </w:r>
      <w:r w:rsidR="00D142B1">
        <w:rPr>
          <w:rFonts w:ascii="Arial" w:hAnsi="Arial" w:cs="Arial"/>
          <w:sz w:val="24"/>
          <w:szCs w:val="28"/>
        </w:rPr>
        <w:t xml:space="preserve">artículo </w:t>
      </w:r>
      <w:r>
        <w:rPr>
          <w:rFonts w:ascii="Arial" w:hAnsi="Arial" w:cs="Arial"/>
          <w:sz w:val="24"/>
          <w:szCs w:val="28"/>
        </w:rPr>
        <w:t>16 y</w:t>
      </w:r>
      <w:r w:rsidR="00D142B1">
        <w:rPr>
          <w:rFonts w:ascii="Arial" w:hAnsi="Arial" w:cs="Arial"/>
          <w:sz w:val="24"/>
          <w:szCs w:val="28"/>
        </w:rPr>
        <w:t xml:space="preserve"> </w:t>
      </w:r>
      <w:r>
        <w:rPr>
          <w:rFonts w:ascii="Arial" w:hAnsi="Arial" w:cs="Arial"/>
          <w:sz w:val="24"/>
          <w:szCs w:val="28"/>
        </w:rPr>
        <w:t>fracción VI</w:t>
      </w:r>
      <w:r w:rsidR="00D142B1">
        <w:rPr>
          <w:rFonts w:ascii="Arial" w:hAnsi="Arial" w:cs="Arial"/>
          <w:sz w:val="24"/>
          <w:szCs w:val="28"/>
        </w:rPr>
        <w:t xml:space="preserve"> del artículo 22</w:t>
      </w:r>
      <w:r>
        <w:rPr>
          <w:rFonts w:ascii="Arial" w:hAnsi="Arial" w:cs="Arial"/>
          <w:sz w:val="24"/>
          <w:szCs w:val="28"/>
        </w:rPr>
        <w:t xml:space="preserve"> de la Ley de Gobierno del Poder Legislativo, así como en los artículos 68 y 69 del Reglamento del Poder Legislativo, todos del Estado de Yucatán; somet</w:t>
      </w:r>
      <w:r w:rsidR="00C84B51">
        <w:rPr>
          <w:rFonts w:ascii="Arial" w:hAnsi="Arial" w:cs="Arial"/>
          <w:sz w:val="24"/>
          <w:szCs w:val="28"/>
        </w:rPr>
        <w:t>o</w:t>
      </w:r>
      <w:r>
        <w:rPr>
          <w:rFonts w:ascii="Arial" w:hAnsi="Arial" w:cs="Arial"/>
          <w:sz w:val="24"/>
          <w:szCs w:val="28"/>
        </w:rPr>
        <w:t xml:space="preserve"> a consideración del pleno la presente </w:t>
      </w:r>
      <w:bookmarkStart w:id="0" w:name="_Hlk34000911"/>
      <w:r w:rsidRPr="000A72FA">
        <w:rPr>
          <w:rFonts w:ascii="Arial" w:hAnsi="Arial" w:cs="Arial"/>
          <w:b/>
          <w:bCs/>
          <w:sz w:val="24"/>
          <w:szCs w:val="28"/>
        </w:rPr>
        <w:t xml:space="preserve">iniciativa con proyecto de decreto por el que se </w:t>
      </w:r>
      <w:r w:rsidR="001A11E4" w:rsidRPr="000A72FA">
        <w:rPr>
          <w:rFonts w:ascii="Arial" w:hAnsi="Arial" w:cs="Arial"/>
          <w:b/>
          <w:bCs/>
          <w:sz w:val="24"/>
          <w:szCs w:val="28"/>
        </w:rPr>
        <w:t>reforma</w:t>
      </w:r>
      <w:r w:rsidR="00836781">
        <w:rPr>
          <w:rFonts w:ascii="Arial" w:hAnsi="Arial" w:cs="Arial"/>
          <w:b/>
          <w:bCs/>
          <w:sz w:val="24"/>
          <w:szCs w:val="28"/>
        </w:rPr>
        <w:t xml:space="preserve"> </w:t>
      </w:r>
      <w:r w:rsidR="00A6573F">
        <w:rPr>
          <w:rFonts w:ascii="Arial" w:hAnsi="Arial" w:cs="Arial"/>
          <w:b/>
          <w:bCs/>
          <w:sz w:val="24"/>
          <w:szCs w:val="28"/>
        </w:rPr>
        <w:t>la Constitución Política del Estado de Yucatán</w:t>
      </w:r>
      <w:r w:rsidR="00C84B51">
        <w:rPr>
          <w:rFonts w:ascii="Arial" w:hAnsi="Arial" w:cs="Arial"/>
          <w:sz w:val="24"/>
          <w:szCs w:val="28"/>
        </w:rPr>
        <w:t xml:space="preserve"> </w:t>
      </w:r>
      <w:bookmarkEnd w:id="0"/>
      <w:r w:rsidR="00C84B51" w:rsidRPr="00C84B51">
        <w:rPr>
          <w:rFonts w:ascii="Arial" w:hAnsi="Arial" w:cs="Arial"/>
          <w:b/>
          <w:bCs/>
          <w:sz w:val="24"/>
          <w:szCs w:val="28"/>
        </w:rPr>
        <w:t>en materia d</w:t>
      </w:r>
      <w:r w:rsidR="00655360">
        <w:rPr>
          <w:rFonts w:ascii="Arial" w:hAnsi="Arial" w:cs="Arial"/>
          <w:b/>
          <w:bCs/>
          <w:sz w:val="24"/>
          <w:szCs w:val="28"/>
        </w:rPr>
        <w:t>e</w:t>
      </w:r>
      <w:r w:rsidR="00036E23">
        <w:rPr>
          <w:rFonts w:ascii="Arial" w:hAnsi="Arial" w:cs="Arial"/>
          <w:b/>
          <w:bCs/>
          <w:sz w:val="24"/>
          <w:szCs w:val="28"/>
        </w:rPr>
        <w:t xml:space="preserve"> armonización del</w:t>
      </w:r>
      <w:r w:rsidR="00655360">
        <w:rPr>
          <w:rFonts w:ascii="Arial" w:hAnsi="Arial" w:cs="Arial"/>
          <w:b/>
          <w:bCs/>
          <w:sz w:val="24"/>
          <w:szCs w:val="28"/>
        </w:rPr>
        <w:t xml:space="preserve"> proceso de fiscalización de la cuenta pública</w:t>
      </w:r>
      <w:r w:rsidR="00C84B51">
        <w:rPr>
          <w:rFonts w:ascii="Arial" w:hAnsi="Arial" w:cs="Arial"/>
          <w:sz w:val="24"/>
          <w:szCs w:val="28"/>
        </w:rPr>
        <w:t>,</w:t>
      </w:r>
      <w:r>
        <w:rPr>
          <w:rFonts w:ascii="Arial" w:hAnsi="Arial" w:cs="Arial"/>
          <w:sz w:val="24"/>
          <w:szCs w:val="28"/>
        </w:rPr>
        <w:t xml:space="preserve"> al tenor de la siguiente:</w:t>
      </w:r>
    </w:p>
    <w:p w14:paraId="58AAD793" w14:textId="549FA0B4" w:rsidR="00156371" w:rsidRDefault="00156371" w:rsidP="00BA0C44">
      <w:pPr>
        <w:spacing w:line="360" w:lineRule="auto"/>
        <w:jc w:val="both"/>
        <w:rPr>
          <w:rFonts w:ascii="Arial" w:hAnsi="Arial" w:cs="Arial"/>
          <w:sz w:val="24"/>
          <w:szCs w:val="28"/>
        </w:rPr>
      </w:pPr>
    </w:p>
    <w:p w14:paraId="2D1D0F80" w14:textId="77777777" w:rsidR="00156371" w:rsidRPr="004E3192" w:rsidRDefault="00156371" w:rsidP="00BA0C44">
      <w:pPr>
        <w:spacing w:line="360" w:lineRule="auto"/>
        <w:jc w:val="center"/>
        <w:rPr>
          <w:rFonts w:ascii="Arial" w:hAnsi="Arial" w:cs="Arial"/>
          <w:b/>
          <w:sz w:val="28"/>
          <w:szCs w:val="28"/>
        </w:rPr>
      </w:pPr>
      <w:r w:rsidRPr="004E3192">
        <w:rPr>
          <w:rFonts w:ascii="Arial" w:hAnsi="Arial" w:cs="Arial"/>
          <w:b/>
          <w:sz w:val="28"/>
          <w:szCs w:val="28"/>
        </w:rPr>
        <w:t>EXPOSICIÓN DE MOTIVOS</w:t>
      </w:r>
    </w:p>
    <w:p w14:paraId="31E204E0" w14:textId="0D42EC1B" w:rsidR="000C11DA" w:rsidRDefault="00B13CCD" w:rsidP="003D2B22">
      <w:pPr>
        <w:spacing w:line="360" w:lineRule="auto"/>
        <w:ind w:firstLine="709"/>
        <w:jc w:val="both"/>
        <w:rPr>
          <w:rFonts w:ascii="Arial" w:hAnsi="Arial" w:cs="Arial"/>
          <w:sz w:val="24"/>
          <w:szCs w:val="28"/>
        </w:rPr>
      </w:pPr>
      <w:r>
        <w:rPr>
          <w:rFonts w:ascii="Arial" w:hAnsi="Arial" w:cs="Arial"/>
          <w:sz w:val="24"/>
          <w:szCs w:val="28"/>
        </w:rPr>
        <w:t>Dentro de las democracias modernas, la fiscalización es uno de los elementos fundamentales en la rendición de cuentas, pues permite garantizar un adecuado uso de los recursos públicos, así como detectar y erradicar cualquier acto de corrupción en el ejercicio público.</w:t>
      </w:r>
    </w:p>
    <w:p w14:paraId="6B7A9636" w14:textId="6C621BC3" w:rsidR="005B26B0" w:rsidRDefault="00177746" w:rsidP="003D2B22">
      <w:pPr>
        <w:spacing w:line="360" w:lineRule="auto"/>
        <w:ind w:firstLine="709"/>
        <w:jc w:val="both"/>
        <w:rPr>
          <w:rFonts w:ascii="Arial" w:hAnsi="Arial" w:cs="Arial"/>
          <w:sz w:val="24"/>
          <w:szCs w:val="28"/>
        </w:rPr>
      </w:pPr>
      <w:r>
        <w:rPr>
          <w:rFonts w:ascii="Arial" w:hAnsi="Arial" w:cs="Arial"/>
          <w:sz w:val="24"/>
          <w:szCs w:val="28"/>
        </w:rPr>
        <w:t>Como parte de la separación de poderes que rige nuestro sistema político, l</w:t>
      </w:r>
      <w:r w:rsidR="00655360">
        <w:rPr>
          <w:rFonts w:ascii="Arial" w:hAnsi="Arial" w:cs="Arial"/>
          <w:sz w:val="24"/>
          <w:szCs w:val="28"/>
        </w:rPr>
        <w:t>a Constitución Política del Estado de Yucatán, en su artículo 30, fracción VII</w:t>
      </w:r>
      <w:r w:rsidR="000C11DA">
        <w:rPr>
          <w:rFonts w:ascii="Arial" w:hAnsi="Arial" w:cs="Arial"/>
          <w:sz w:val="24"/>
          <w:szCs w:val="28"/>
        </w:rPr>
        <w:t xml:space="preserve">, señala que son </w:t>
      </w:r>
      <w:r w:rsidR="000C11DA" w:rsidRPr="000C11DA">
        <w:rPr>
          <w:rFonts w:ascii="Arial" w:hAnsi="Arial" w:cs="Arial"/>
          <w:sz w:val="24"/>
          <w:szCs w:val="24"/>
        </w:rPr>
        <w:t>facultades y atribuciones del Congreso del Estado el revisar la cuenta pública del año anterior, con el objeto de evaluar los resultados de la gestión financiera, comprobar si se ha ajustado a los criterios señalados por el presupuesto y verificar el cumplimiento de los objetivos contenidos en los programas</w:t>
      </w:r>
      <w:r w:rsidR="000C11DA">
        <w:rPr>
          <w:rFonts w:ascii="Arial" w:hAnsi="Arial" w:cs="Arial"/>
          <w:sz w:val="24"/>
          <w:szCs w:val="28"/>
        </w:rPr>
        <w:t>.</w:t>
      </w:r>
    </w:p>
    <w:p w14:paraId="7A498BF6" w14:textId="1152CA3F" w:rsidR="00177746" w:rsidRDefault="000C11DA" w:rsidP="00177746">
      <w:pPr>
        <w:spacing w:line="360" w:lineRule="auto"/>
        <w:ind w:firstLine="709"/>
        <w:jc w:val="both"/>
        <w:rPr>
          <w:rFonts w:ascii="Arial" w:hAnsi="Arial" w:cs="Arial"/>
          <w:sz w:val="24"/>
          <w:szCs w:val="28"/>
        </w:rPr>
      </w:pPr>
      <w:r>
        <w:rPr>
          <w:rFonts w:ascii="Arial" w:hAnsi="Arial" w:cs="Arial"/>
          <w:sz w:val="24"/>
          <w:szCs w:val="28"/>
        </w:rPr>
        <w:t xml:space="preserve">De igual forma, se señala que </w:t>
      </w:r>
      <w:r w:rsidRPr="000C11DA">
        <w:rPr>
          <w:rFonts w:ascii="Arial" w:hAnsi="Arial" w:cs="Arial"/>
          <w:sz w:val="24"/>
          <w:szCs w:val="24"/>
        </w:rPr>
        <w:t>la revisión de la cuenta pública la realizará el Congreso, a través de la Auditoría Superior del Estado, de conformidad con lo establecido en las leyes aplicables</w:t>
      </w:r>
      <w:r>
        <w:rPr>
          <w:rFonts w:ascii="Arial" w:hAnsi="Arial" w:cs="Arial"/>
          <w:sz w:val="24"/>
          <w:szCs w:val="24"/>
        </w:rPr>
        <w:t>.</w:t>
      </w:r>
      <w:r>
        <w:rPr>
          <w:rFonts w:ascii="Arial" w:hAnsi="Arial" w:cs="Arial"/>
          <w:sz w:val="24"/>
          <w:szCs w:val="28"/>
        </w:rPr>
        <w:t xml:space="preserve"> </w:t>
      </w:r>
    </w:p>
    <w:p w14:paraId="78634EF5" w14:textId="1FC5D94F" w:rsidR="00177746" w:rsidRDefault="00032014" w:rsidP="00032014">
      <w:pPr>
        <w:spacing w:line="360" w:lineRule="auto"/>
        <w:ind w:firstLine="709"/>
        <w:jc w:val="both"/>
        <w:rPr>
          <w:rFonts w:ascii="Arial" w:hAnsi="Arial" w:cs="Arial"/>
          <w:sz w:val="24"/>
          <w:szCs w:val="28"/>
        </w:rPr>
      </w:pPr>
      <w:r>
        <w:rPr>
          <w:rFonts w:ascii="Arial" w:hAnsi="Arial" w:cs="Arial"/>
          <w:sz w:val="24"/>
          <w:szCs w:val="28"/>
        </w:rPr>
        <w:lastRenderedPageBreak/>
        <w:t xml:space="preserve">En los últimos años, nuestro marco normativo estatal ha sufrido una serie de </w:t>
      </w:r>
      <w:r w:rsidR="00E433AA">
        <w:rPr>
          <w:rFonts w:ascii="Arial" w:hAnsi="Arial" w:cs="Arial"/>
          <w:sz w:val="24"/>
          <w:szCs w:val="28"/>
        </w:rPr>
        <w:t>reformas</w:t>
      </w:r>
      <w:r>
        <w:rPr>
          <w:rFonts w:ascii="Arial" w:hAnsi="Arial" w:cs="Arial"/>
          <w:sz w:val="24"/>
          <w:szCs w:val="28"/>
        </w:rPr>
        <w:t xml:space="preserve"> derivadas de las modificaciones realizadas en 2015 a la Constitución Política de los Estados Unidos Mexicanos en materia de fiscalización de la cuenta pública; lo que conllevó </w:t>
      </w:r>
      <w:r w:rsidR="006F1D88">
        <w:rPr>
          <w:rFonts w:ascii="Arial" w:hAnsi="Arial" w:cs="Arial"/>
          <w:sz w:val="24"/>
          <w:szCs w:val="28"/>
        </w:rPr>
        <w:t>que,</w:t>
      </w:r>
      <w:r>
        <w:rPr>
          <w:rFonts w:ascii="Arial" w:hAnsi="Arial" w:cs="Arial"/>
          <w:sz w:val="24"/>
          <w:szCs w:val="28"/>
        </w:rPr>
        <w:t xml:space="preserve"> en 2016, se publicara, en el Diario Oficial del Gobierno del Estado, el decreto 380 por el que se modificaba la Constitución Política del Estado de Yucatán en materia de Anticorrupción y Transparencia.</w:t>
      </w:r>
    </w:p>
    <w:p w14:paraId="0D1C8956" w14:textId="30258790" w:rsidR="00B13CCD" w:rsidRDefault="00177746" w:rsidP="000C11DA">
      <w:pPr>
        <w:spacing w:line="360" w:lineRule="auto"/>
        <w:ind w:firstLine="709"/>
        <w:jc w:val="both"/>
        <w:rPr>
          <w:rFonts w:ascii="Arial" w:hAnsi="Arial" w:cs="Arial"/>
          <w:sz w:val="24"/>
          <w:szCs w:val="28"/>
        </w:rPr>
      </w:pPr>
      <w:r>
        <w:rPr>
          <w:rFonts w:ascii="Arial" w:hAnsi="Arial" w:cs="Arial"/>
          <w:sz w:val="24"/>
          <w:szCs w:val="28"/>
        </w:rPr>
        <w:t>En</w:t>
      </w:r>
      <w:r w:rsidRPr="00177746">
        <w:rPr>
          <w:rFonts w:ascii="Arial" w:hAnsi="Arial" w:cs="Arial"/>
          <w:sz w:val="24"/>
          <w:szCs w:val="28"/>
        </w:rPr>
        <w:t xml:space="preserve"> e</w:t>
      </w:r>
      <w:r>
        <w:rPr>
          <w:rFonts w:ascii="Arial" w:hAnsi="Arial" w:cs="Arial"/>
          <w:sz w:val="24"/>
          <w:szCs w:val="28"/>
        </w:rPr>
        <w:t>se</w:t>
      </w:r>
      <w:r w:rsidRPr="00177746">
        <w:rPr>
          <w:rFonts w:ascii="Arial" w:hAnsi="Arial" w:cs="Arial"/>
          <w:sz w:val="24"/>
          <w:szCs w:val="28"/>
        </w:rPr>
        <w:t xml:space="preserve"> contexto,</w:t>
      </w:r>
      <w:r>
        <w:rPr>
          <w:rFonts w:ascii="Arial" w:hAnsi="Arial" w:cs="Arial"/>
          <w:sz w:val="24"/>
          <w:szCs w:val="28"/>
        </w:rPr>
        <w:t xml:space="preserve"> </w:t>
      </w:r>
      <w:r w:rsidR="00032014">
        <w:rPr>
          <w:rFonts w:ascii="Arial" w:hAnsi="Arial" w:cs="Arial"/>
          <w:sz w:val="24"/>
          <w:szCs w:val="28"/>
        </w:rPr>
        <w:t>se expidió en el 2017</w:t>
      </w:r>
      <w:r w:rsidRPr="00177746">
        <w:rPr>
          <w:rFonts w:ascii="Arial" w:hAnsi="Arial" w:cs="Arial"/>
          <w:sz w:val="24"/>
          <w:szCs w:val="28"/>
        </w:rPr>
        <w:t xml:space="preserve"> la Ley de Fiscalización de la Cuenta Pública del Estado de Yucatán</w:t>
      </w:r>
      <w:r w:rsidR="00032014">
        <w:rPr>
          <w:rFonts w:ascii="Arial" w:hAnsi="Arial" w:cs="Arial"/>
          <w:sz w:val="24"/>
          <w:szCs w:val="28"/>
        </w:rPr>
        <w:t>, la cual</w:t>
      </w:r>
      <w:r w:rsidRPr="00177746">
        <w:rPr>
          <w:rFonts w:ascii="Arial" w:hAnsi="Arial" w:cs="Arial"/>
          <w:sz w:val="24"/>
          <w:szCs w:val="28"/>
        </w:rPr>
        <w:t xml:space="preserve"> tiene como fin reglamentar los artículos 30, fracciones VII y VII Ter, y 43 B</w:t>
      </w:r>
      <w:r>
        <w:rPr>
          <w:rFonts w:ascii="Arial" w:hAnsi="Arial" w:cs="Arial"/>
          <w:sz w:val="24"/>
          <w:szCs w:val="28"/>
        </w:rPr>
        <w:t>i</w:t>
      </w:r>
      <w:r w:rsidRPr="00177746">
        <w:rPr>
          <w:rFonts w:ascii="Arial" w:hAnsi="Arial" w:cs="Arial"/>
          <w:sz w:val="24"/>
          <w:szCs w:val="28"/>
        </w:rPr>
        <w:t>s de la Constitución Política del Estado de Yucatán, en materia de revisión y fiscalización de la cuenta pública e información financiera gubernamental y establecer las atribuciones de la Auditoria Superior del Estado</w:t>
      </w:r>
      <w:r w:rsidR="00032014">
        <w:rPr>
          <w:rFonts w:ascii="Arial" w:hAnsi="Arial" w:cs="Arial"/>
          <w:sz w:val="24"/>
          <w:szCs w:val="28"/>
        </w:rPr>
        <w:t>.</w:t>
      </w:r>
    </w:p>
    <w:p w14:paraId="38127C6A" w14:textId="243F38E2" w:rsidR="00C22FFC" w:rsidRDefault="00032014" w:rsidP="00C22FFC">
      <w:pPr>
        <w:spacing w:line="360" w:lineRule="auto"/>
        <w:ind w:firstLine="709"/>
        <w:jc w:val="both"/>
        <w:rPr>
          <w:rFonts w:ascii="Arial" w:hAnsi="Arial" w:cs="Arial"/>
          <w:sz w:val="24"/>
          <w:szCs w:val="24"/>
        </w:rPr>
      </w:pPr>
      <w:r>
        <w:rPr>
          <w:rFonts w:ascii="Arial" w:hAnsi="Arial" w:cs="Arial"/>
          <w:sz w:val="24"/>
          <w:szCs w:val="28"/>
        </w:rPr>
        <w:t xml:space="preserve">En dicha ley, se establece su artículo 49, que la cuenta pública del ejercicio fiscal anterior deberá ser enviada al Congreso a </w:t>
      </w:r>
      <w:r w:rsidR="00E71652">
        <w:rPr>
          <w:rFonts w:ascii="Arial" w:hAnsi="Arial" w:cs="Arial"/>
          <w:sz w:val="24"/>
          <w:szCs w:val="28"/>
        </w:rPr>
        <w:t>más</w:t>
      </w:r>
      <w:r>
        <w:rPr>
          <w:rFonts w:ascii="Arial" w:hAnsi="Arial" w:cs="Arial"/>
          <w:sz w:val="24"/>
          <w:szCs w:val="28"/>
        </w:rPr>
        <w:t xml:space="preserve"> tardar el 30 de abril del año siguiente a su ejercicio; de igual forma, en la fracción II del artículo 11 y en el artículo 52, se</w:t>
      </w:r>
      <w:r w:rsidR="00C22FFC">
        <w:rPr>
          <w:rFonts w:ascii="Arial" w:hAnsi="Arial" w:cs="Arial"/>
          <w:sz w:val="24"/>
          <w:szCs w:val="28"/>
        </w:rPr>
        <w:t xml:space="preserve"> detallan los procesos de remisión de la cuenta pública a la Auditoria Superior del Estado.  Sin embargo, esto conlle</w:t>
      </w:r>
      <w:r w:rsidR="00C22FFC" w:rsidRPr="00C22FFC">
        <w:rPr>
          <w:rFonts w:ascii="Arial" w:hAnsi="Arial" w:cs="Arial"/>
          <w:sz w:val="24"/>
          <w:szCs w:val="24"/>
        </w:rPr>
        <w:t xml:space="preserve">va a una contradicción </w:t>
      </w:r>
      <w:r w:rsidR="00C22FFC">
        <w:rPr>
          <w:rFonts w:ascii="Arial" w:hAnsi="Arial" w:cs="Arial"/>
          <w:sz w:val="24"/>
          <w:szCs w:val="24"/>
        </w:rPr>
        <w:t>con</w:t>
      </w:r>
      <w:r w:rsidR="00C22FFC" w:rsidRPr="00C22FFC">
        <w:rPr>
          <w:rFonts w:ascii="Arial" w:hAnsi="Arial" w:cs="Arial"/>
          <w:sz w:val="24"/>
          <w:szCs w:val="24"/>
        </w:rPr>
        <w:t xml:space="preserve"> lo establecido en la fracción II del artículo 30 </w:t>
      </w:r>
      <w:r w:rsidR="00C22FFC">
        <w:rPr>
          <w:rFonts w:ascii="Arial" w:hAnsi="Arial" w:cs="Arial"/>
          <w:sz w:val="24"/>
          <w:szCs w:val="24"/>
        </w:rPr>
        <w:t xml:space="preserve">de la Constitución local </w:t>
      </w:r>
      <w:r w:rsidR="00C22FFC" w:rsidRPr="00C22FFC">
        <w:rPr>
          <w:rFonts w:ascii="Arial" w:hAnsi="Arial" w:cs="Arial"/>
          <w:sz w:val="24"/>
          <w:szCs w:val="24"/>
        </w:rPr>
        <w:t>en donde se establece que la “</w:t>
      </w:r>
      <w:r w:rsidR="00C22FFC" w:rsidRPr="00036E23">
        <w:rPr>
          <w:rFonts w:ascii="Arial" w:hAnsi="Arial" w:cs="Arial"/>
          <w:i/>
          <w:iCs/>
          <w:sz w:val="24"/>
          <w:szCs w:val="24"/>
        </w:rPr>
        <w:t>cuenta pública del ejercicio fiscal correspondiente deberá ser presentada a la Auditoría Superior del Estado, a más tardar el 30 de abril del año siguiente</w:t>
      </w:r>
      <w:r w:rsidR="00C22FFC" w:rsidRPr="00C22FFC">
        <w:rPr>
          <w:rFonts w:ascii="Arial" w:hAnsi="Arial" w:cs="Arial"/>
          <w:sz w:val="24"/>
          <w:szCs w:val="24"/>
        </w:rPr>
        <w:t>”.</w:t>
      </w:r>
      <w:r w:rsidR="00C22FFC">
        <w:rPr>
          <w:rFonts w:ascii="Arial" w:hAnsi="Arial" w:cs="Arial"/>
          <w:sz w:val="24"/>
          <w:szCs w:val="24"/>
        </w:rPr>
        <w:t xml:space="preserve"> </w:t>
      </w:r>
    </w:p>
    <w:p w14:paraId="391EB0ED" w14:textId="3DF8AA95" w:rsidR="00C22FFC" w:rsidRDefault="00C22FFC" w:rsidP="00C22FFC">
      <w:pPr>
        <w:spacing w:line="360" w:lineRule="auto"/>
        <w:ind w:firstLine="709"/>
        <w:jc w:val="both"/>
        <w:rPr>
          <w:rFonts w:ascii="Arial" w:hAnsi="Arial" w:cs="Arial"/>
          <w:sz w:val="24"/>
          <w:szCs w:val="24"/>
        </w:rPr>
      </w:pPr>
      <w:r>
        <w:rPr>
          <w:rFonts w:ascii="Arial" w:hAnsi="Arial" w:cs="Arial"/>
          <w:sz w:val="24"/>
          <w:szCs w:val="24"/>
        </w:rPr>
        <w:t>Este problema legislativo se discutió e</w:t>
      </w:r>
      <w:r w:rsidRPr="00C22FFC">
        <w:rPr>
          <w:rFonts w:ascii="Arial" w:hAnsi="Arial" w:cs="Arial"/>
          <w:sz w:val="24"/>
          <w:szCs w:val="24"/>
        </w:rPr>
        <w:t xml:space="preserve">l ocho de mayo del </w:t>
      </w:r>
      <w:r w:rsidR="00E433AA">
        <w:rPr>
          <w:rFonts w:ascii="Arial" w:hAnsi="Arial" w:cs="Arial"/>
          <w:sz w:val="24"/>
          <w:szCs w:val="24"/>
        </w:rPr>
        <w:t>2019</w:t>
      </w:r>
      <w:r w:rsidRPr="00C22FFC">
        <w:rPr>
          <w:rFonts w:ascii="Arial" w:hAnsi="Arial" w:cs="Arial"/>
          <w:sz w:val="24"/>
          <w:szCs w:val="24"/>
        </w:rPr>
        <w:t xml:space="preserve"> </w:t>
      </w:r>
      <w:r>
        <w:rPr>
          <w:rFonts w:ascii="Arial" w:hAnsi="Arial" w:cs="Arial"/>
          <w:sz w:val="24"/>
          <w:szCs w:val="24"/>
        </w:rPr>
        <w:t>en la sesión de</w:t>
      </w:r>
      <w:r w:rsidRPr="00C22FFC">
        <w:rPr>
          <w:rFonts w:ascii="Arial" w:hAnsi="Arial" w:cs="Arial"/>
          <w:sz w:val="24"/>
          <w:szCs w:val="24"/>
        </w:rPr>
        <w:t xml:space="preserve"> la Comisión Permanente de Vigilancia de la Cuenta Pública, Transparencia y Anticorrupción del Honorable Congreso del Estado de Yucatán</w:t>
      </w:r>
      <w:r>
        <w:rPr>
          <w:rFonts w:ascii="Arial" w:hAnsi="Arial" w:cs="Arial"/>
          <w:sz w:val="24"/>
          <w:szCs w:val="24"/>
        </w:rPr>
        <w:t xml:space="preserve">, en donde se señaló que entes fiscalizables entregaron su cuenta pública a la Auditoria Superior y otros a esta Soberanía, </w:t>
      </w:r>
      <w:r w:rsidR="000B3354">
        <w:rPr>
          <w:rFonts w:ascii="Arial" w:hAnsi="Arial" w:cs="Arial"/>
          <w:sz w:val="24"/>
          <w:szCs w:val="24"/>
        </w:rPr>
        <w:t>por lo que se destacó</w:t>
      </w:r>
      <w:r>
        <w:rPr>
          <w:rFonts w:ascii="Arial" w:hAnsi="Arial" w:cs="Arial"/>
          <w:sz w:val="24"/>
          <w:szCs w:val="24"/>
        </w:rPr>
        <w:t xml:space="preserve"> la importancia de emprender las armonizaciones legislativas correspondientes con el fin de evitar que esta problemática se repitiera al momento de la entrega de las cuentas públicas del ejercicio fiscal 2019.</w:t>
      </w:r>
    </w:p>
    <w:p w14:paraId="569D0CFA" w14:textId="15AA7D8F" w:rsidR="00B13CCD" w:rsidRDefault="00D2601E" w:rsidP="00A4587A">
      <w:pPr>
        <w:spacing w:line="360" w:lineRule="auto"/>
        <w:ind w:firstLine="709"/>
        <w:jc w:val="both"/>
        <w:rPr>
          <w:rFonts w:ascii="Arial" w:hAnsi="Arial" w:cs="Arial"/>
          <w:sz w:val="24"/>
          <w:szCs w:val="28"/>
        </w:rPr>
      </w:pPr>
      <w:r>
        <w:rPr>
          <w:rFonts w:ascii="Arial" w:hAnsi="Arial" w:cs="Arial"/>
          <w:sz w:val="24"/>
          <w:szCs w:val="24"/>
        </w:rPr>
        <w:t xml:space="preserve">Por tal motivo, la presente iniciativa busca armonizar el proceso establecido en </w:t>
      </w:r>
      <w:r w:rsidR="00A6573F">
        <w:rPr>
          <w:rFonts w:ascii="Arial" w:hAnsi="Arial" w:cs="Arial"/>
          <w:sz w:val="24"/>
          <w:szCs w:val="24"/>
        </w:rPr>
        <w:t xml:space="preserve">la Constitución Local con lo que se encuentra plasmado en </w:t>
      </w:r>
      <w:r>
        <w:rPr>
          <w:rFonts w:ascii="Arial" w:hAnsi="Arial" w:cs="Arial"/>
          <w:sz w:val="24"/>
          <w:szCs w:val="24"/>
        </w:rPr>
        <w:t xml:space="preserve">la </w:t>
      </w:r>
      <w:r w:rsidRPr="00177746">
        <w:rPr>
          <w:rFonts w:ascii="Arial" w:hAnsi="Arial" w:cs="Arial"/>
          <w:sz w:val="24"/>
          <w:szCs w:val="28"/>
        </w:rPr>
        <w:t xml:space="preserve">Ley de </w:t>
      </w:r>
      <w:r w:rsidRPr="00177746">
        <w:rPr>
          <w:rFonts w:ascii="Arial" w:hAnsi="Arial" w:cs="Arial"/>
          <w:sz w:val="24"/>
          <w:szCs w:val="28"/>
        </w:rPr>
        <w:lastRenderedPageBreak/>
        <w:t>Fiscalización de la Cuenta Pública del Estado de Yucatán</w:t>
      </w:r>
      <w:r w:rsidR="00A6573F">
        <w:rPr>
          <w:rFonts w:ascii="Arial" w:hAnsi="Arial" w:cs="Arial"/>
          <w:sz w:val="24"/>
          <w:szCs w:val="28"/>
        </w:rPr>
        <w:t>, con el</w:t>
      </w:r>
      <w:r w:rsidR="00036E23">
        <w:rPr>
          <w:rFonts w:ascii="Arial" w:hAnsi="Arial" w:cs="Arial"/>
          <w:sz w:val="24"/>
          <w:szCs w:val="28"/>
        </w:rPr>
        <w:t xml:space="preserve"> único</w:t>
      </w:r>
      <w:r w:rsidR="00A6573F">
        <w:rPr>
          <w:rFonts w:ascii="Arial" w:hAnsi="Arial" w:cs="Arial"/>
          <w:sz w:val="24"/>
          <w:szCs w:val="28"/>
        </w:rPr>
        <w:t xml:space="preserve"> fin de rescatar y poner en práctica el sentido de las modificaciones al marco legal </w:t>
      </w:r>
      <w:r w:rsidR="00036E23">
        <w:rPr>
          <w:rFonts w:ascii="Arial" w:hAnsi="Arial" w:cs="Arial"/>
          <w:sz w:val="24"/>
          <w:szCs w:val="28"/>
        </w:rPr>
        <w:t xml:space="preserve">emprendidas en años recientes, las cuales otorgan facultades específicas a la  </w:t>
      </w:r>
      <w:r w:rsidR="00036E23" w:rsidRPr="00036E23">
        <w:rPr>
          <w:rFonts w:ascii="Arial" w:hAnsi="Arial" w:cs="Arial"/>
          <w:sz w:val="24"/>
          <w:szCs w:val="28"/>
        </w:rPr>
        <w:t>Comisión Permanente de Vigilancia de la Cuenta Pública, Transparencia y Anticorrupción del Honorable Congreso del Estado de Yucatán</w:t>
      </w:r>
      <w:r w:rsidR="00036E23">
        <w:rPr>
          <w:rFonts w:ascii="Arial" w:hAnsi="Arial" w:cs="Arial"/>
          <w:sz w:val="24"/>
          <w:szCs w:val="28"/>
        </w:rPr>
        <w:t>.</w:t>
      </w:r>
    </w:p>
    <w:p w14:paraId="10164EDD" w14:textId="23E0AFEE" w:rsidR="003D2B22" w:rsidRPr="00A4587A" w:rsidRDefault="00A4587A" w:rsidP="00373CEC">
      <w:pPr>
        <w:spacing w:line="360" w:lineRule="auto"/>
        <w:ind w:firstLine="709"/>
        <w:jc w:val="both"/>
        <w:rPr>
          <w:rFonts w:ascii="Arial" w:hAnsi="Arial" w:cs="Arial"/>
          <w:sz w:val="24"/>
          <w:szCs w:val="28"/>
        </w:rPr>
      </w:pPr>
      <w:r>
        <w:rPr>
          <w:rFonts w:ascii="Arial" w:hAnsi="Arial" w:cs="Arial"/>
          <w:sz w:val="24"/>
          <w:szCs w:val="28"/>
        </w:rPr>
        <w:t>Para efectos de facilitar el análisis, les comparto el siguiente cuadro comparativo:</w:t>
      </w:r>
    </w:p>
    <w:tbl>
      <w:tblPr>
        <w:tblStyle w:val="Tablaconcuadrcula"/>
        <w:tblW w:w="10207" w:type="dxa"/>
        <w:tblInd w:w="-431" w:type="dxa"/>
        <w:tblLook w:val="04A0" w:firstRow="1" w:lastRow="0" w:firstColumn="1" w:lastColumn="0" w:noHBand="0" w:noVBand="1"/>
      </w:tblPr>
      <w:tblGrid>
        <w:gridCol w:w="5104"/>
        <w:gridCol w:w="5103"/>
      </w:tblGrid>
      <w:tr w:rsidR="003D2B22" w14:paraId="3F29635E" w14:textId="77777777" w:rsidTr="00961EB0">
        <w:tc>
          <w:tcPr>
            <w:tcW w:w="5104" w:type="dxa"/>
          </w:tcPr>
          <w:p w14:paraId="5A926431" w14:textId="7769E50D" w:rsidR="003D2B22" w:rsidRDefault="003D2B22" w:rsidP="003D2B22">
            <w:pPr>
              <w:spacing w:line="360" w:lineRule="auto"/>
              <w:jc w:val="both"/>
              <w:rPr>
                <w:rFonts w:ascii="Arial" w:hAnsi="Arial" w:cs="Arial"/>
                <w:sz w:val="24"/>
                <w:szCs w:val="24"/>
              </w:rPr>
            </w:pPr>
            <w:r>
              <w:rPr>
                <w:rFonts w:ascii="Arial" w:hAnsi="Arial" w:cs="Arial"/>
                <w:sz w:val="24"/>
                <w:szCs w:val="24"/>
              </w:rPr>
              <w:t>Texto vigente</w:t>
            </w:r>
          </w:p>
        </w:tc>
        <w:tc>
          <w:tcPr>
            <w:tcW w:w="5103" w:type="dxa"/>
          </w:tcPr>
          <w:p w14:paraId="3D1A9094" w14:textId="34596B8E" w:rsidR="003D2B22" w:rsidRDefault="003D2B22" w:rsidP="003D2B22">
            <w:pPr>
              <w:spacing w:line="360" w:lineRule="auto"/>
              <w:jc w:val="both"/>
              <w:rPr>
                <w:rFonts w:ascii="Arial" w:hAnsi="Arial" w:cs="Arial"/>
                <w:sz w:val="24"/>
                <w:szCs w:val="24"/>
              </w:rPr>
            </w:pPr>
            <w:r>
              <w:rPr>
                <w:rFonts w:ascii="Arial" w:hAnsi="Arial" w:cs="Arial"/>
                <w:sz w:val="24"/>
                <w:szCs w:val="24"/>
              </w:rPr>
              <w:t>Texto propuesto</w:t>
            </w:r>
          </w:p>
        </w:tc>
      </w:tr>
      <w:tr w:rsidR="00642D5D" w14:paraId="2A230D6B" w14:textId="77777777" w:rsidTr="00961EB0">
        <w:trPr>
          <w:trHeight w:val="4514"/>
        </w:trPr>
        <w:tc>
          <w:tcPr>
            <w:tcW w:w="5104" w:type="dxa"/>
          </w:tcPr>
          <w:p w14:paraId="41CF5392" w14:textId="77777777" w:rsidR="00A4587A" w:rsidRPr="00A6573F" w:rsidRDefault="00A6573F" w:rsidP="005B26B0">
            <w:pPr>
              <w:spacing w:line="360" w:lineRule="auto"/>
              <w:jc w:val="both"/>
              <w:rPr>
                <w:rFonts w:ascii="Arial" w:hAnsi="Arial" w:cs="Arial"/>
                <w:sz w:val="24"/>
                <w:szCs w:val="24"/>
              </w:rPr>
            </w:pPr>
            <w:r w:rsidRPr="00A6573F">
              <w:rPr>
                <w:rFonts w:ascii="Arial" w:hAnsi="Arial" w:cs="Arial"/>
                <w:b/>
                <w:bCs/>
                <w:sz w:val="24"/>
                <w:szCs w:val="24"/>
              </w:rPr>
              <w:t>Artículo 30.-</w:t>
            </w:r>
            <w:r w:rsidRPr="00A6573F">
              <w:rPr>
                <w:rFonts w:ascii="Arial" w:hAnsi="Arial" w:cs="Arial"/>
                <w:sz w:val="24"/>
                <w:szCs w:val="24"/>
              </w:rPr>
              <w:t xml:space="preserve"> Son facultades y atribuciones del Congreso del Estado: </w:t>
            </w:r>
          </w:p>
          <w:p w14:paraId="63FEFA8A" w14:textId="77777777"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 xml:space="preserve">I a VI … </w:t>
            </w:r>
          </w:p>
          <w:p w14:paraId="2DE449DF" w14:textId="785FD806"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VII.-</w:t>
            </w:r>
          </w:p>
          <w:p w14:paraId="0FEF667A" w14:textId="01D33DDB"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w:t>
            </w:r>
          </w:p>
          <w:p w14:paraId="1FF89BFB" w14:textId="0389B830"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w:t>
            </w:r>
          </w:p>
          <w:p w14:paraId="556BAD07" w14:textId="27DC7FB7"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La cuenta pública del ejercicio fiscal correspondiente deberá ser presentada a la Auditoría Superior del Estado, a más tardar el 30 de abril del año siguiente.</w:t>
            </w:r>
          </w:p>
          <w:p w14:paraId="511C5F6E" w14:textId="4612DCDD"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w:t>
            </w:r>
          </w:p>
          <w:p w14:paraId="5CAFF548" w14:textId="2ED09CA2"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w:t>
            </w:r>
          </w:p>
          <w:p w14:paraId="1415C3A1" w14:textId="50D4D130" w:rsidR="00A6573F" w:rsidRPr="00A6573F" w:rsidRDefault="00A6573F" w:rsidP="005B26B0">
            <w:pPr>
              <w:spacing w:line="360" w:lineRule="auto"/>
              <w:jc w:val="both"/>
              <w:rPr>
                <w:rFonts w:ascii="Arial" w:hAnsi="Arial" w:cs="Arial"/>
                <w:sz w:val="24"/>
                <w:szCs w:val="24"/>
              </w:rPr>
            </w:pPr>
            <w:r w:rsidRPr="00A6573F">
              <w:rPr>
                <w:rFonts w:ascii="Arial" w:hAnsi="Arial" w:cs="Arial"/>
                <w:sz w:val="24"/>
                <w:szCs w:val="24"/>
              </w:rPr>
              <w:t>…</w:t>
            </w:r>
          </w:p>
          <w:p w14:paraId="613F4CFD" w14:textId="77777777" w:rsidR="00A6573F" w:rsidRPr="00A6573F" w:rsidRDefault="00A6573F" w:rsidP="005B26B0">
            <w:pPr>
              <w:spacing w:line="360" w:lineRule="auto"/>
              <w:jc w:val="both"/>
              <w:rPr>
                <w:rFonts w:ascii="Arial" w:hAnsi="Arial" w:cs="Arial"/>
                <w:sz w:val="24"/>
                <w:szCs w:val="24"/>
              </w:rPr>
            </w:pPr>
          </w:p>
          <w:p w14:paraId="4671D19E" w14:textId="3C99EE82" w:rsidR="00A6573F" w:rsidRPr="003D2B22" w:rsidRDefault="00A6573F" w:rsidP="005B26B0">
            <w:pPr>
              <w:spacing w:line="360" w:lineRule="auto"/>
              <w:jc w:val="both"/>
              <w:rPr>
                <w:rFonts w:ascii="Arial" w:hAnsi="Arial" w:cs="Arial"/>
                <w:sz w:val="24"/>
                <w:szCs w:val="24"/>
              </w:rPr>
            </w:pPr>
            <w:r w:rsidRPr="00A6573F">
              <w:rPr>
                <w:rFonts w:ascii="Arial" w:hAnsi="Arial" w:cs="Arial"/>
                <w:sz w:val="24"/>
                <w:szCs w:val="24"/>
              </w:rPr>
              <w:t>VII Bis a L …</w:t>
            </w:r>
            <w:r>
              <w:rPr>
                <w:rFonts w:ascii="Arial" w:hAnsi="Arial" w:cs="Arial"/>
                <w:sz w:val="24"/>
                <w:szCs w:val="24"/>
              </w:rPr>
              <w:t xml:space="preserve"> </w:t>
            </w:r>
          </w:p>
        </w:tc>
        <w:tc>
          <w:tcPr>
            <w:tcW w:w="5103" w:type="dxa"/>
          </w:tcPr>
          <w:p w14:paraId="3814F2E4"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b/>
                <w:bCs/>
                <w:sz w:val="24"/>
                <w:szCs w:val="24"/>
              </w:rPr>
              <w:t>Artículo 30.-</w:t>
            </w:r>
            <w:r w:rsidRPr="00A6573F">
              <w:rPr>
                <w:rFonts w:ascii="Arial" w:hAnsi="Arial" w:cs="Arial"/>
                <w:sz w:val="24"/>
                <w:szCs w:val="24"/>
              </w:rPr>
              <w:t xml:space="preserve"> Son facultades y atribuciones del Congreso del Estado: </w:t>
            </w:r>
          </w:p>
          <w:p w14:paraId="16B6F6FD"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 xml:space="preserve">I a VI … </w:t>
            </w:r>
          </w:p>
          <w:p w14:paraId="042DF971"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VII.-</w:t>
            </w:r>
          </w:p>
          <w:p w14:paraId="72C719FF"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w:t>
            </w:r>
          </w:p>
          <w:p w14:paraId="5B3D4372"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w:t>
            </w:r>
          </w:p>
          <w:p w14:paraId="58515756" w14:textId="7F160975"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 xml:space="preserve">La cuenta pública del ejercicio fiscal correspondiente deberá ser presentada </w:t>
            </w:r>
            <w:r w:rsidRPr="00A6573F">
              <w:rPr>
                <w:rFonts w:ascii="Arial" w:hAnsi="Arial" w:cs="Arial"/>
                <w:b/>
                <w:bCs/>
                <w:sz w:val="24"/>
                <w:szCs w:val="24"/>
              </w:rPr>
              <w:t>al Congreso del Estado</w:t>
            </w:r>
            <w:r w:rsidRPr="00A6573F">
              <w:rPr>
                <w:rFonts w:ascii="Arial" w:hAnsi="Arial" w:cs="Arial"/>
                <w:sz w:val="24"/>
                <w:szCs w:val="24"/>
              </w:rPr>
              <w:t>, a más tardar el 30 de abril del año siguiente</w:t>
            </w:r>
            <w:r w:rsidR="00886BEC">
              <w:rPr>
                <w:rFonts w:ascii="Arial" w:hAnsi="Arial" w:cs="Arial"/>
                <w:sz w:val="24"/>
                <w:szCs w:val="24"/>
              </w:rPr>
              <w:t>.</w:t>
            </w:r>
          </w:p>
          <w:p w14:paraId="43905FCD"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w:t>
            </w:r>
          </w:p>
          <w:p w14:paraId="14B801FC"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w:t>
            </w:r>
          </w:p>
          <w:p w14:paraId="7230D119" w14:textId="77777777"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w:t>
            </w:r>
          </w:p>
          <w:p w14:paraId="55D2A0E5" w14:textId="77777777" w:rsidR="00A6573F" w:rsidRPr="00A6573F" w:rsidRDefault="00A6573F" w:rsidP="00A6573F">
            <w:pPr>
              <w:spacing w:line="360" w:lineRule="auto"/>
              <w:jc w:val="both"/>
              <w:rPr>
                <w:rFonts w:ascii="Arial" w:hAnsi="Arial" w:cs="Arial"/>
                <w:sz w:val="24"/>
                <w:szCs w:val="24"/>
              </w:rPr>
            </w:pPr>
          </w:p>
          <w:p w14:paraId="17837B6F" w14:textId="0C7351ED" w:rsidR="00642D5D" w:rsidRPr="003D2B22" w:rsidRDefault="00A6573F" w:rsidP="00A6573F">
            <w:pPr>
              <w:spacing w:line="360" w:lineRule="auto"/>
              <w:jc w:val="both"/>
              <w:rPr>
                <w:rFonts w:ascii="Arial" w:hAnsi="Arial" w:cs="Arial"/>
                <w:sz w:val="24"/>
                <w:szCs w:val="24"/>
              </w:rPr>
            </w:pPr>
            <w:r w:rsidRPr="00A6573F">
              <w:rPr>
                <w:rFonts w:ascii="Arial" w:hAnsi="Arial" w:cs="Arial"/>
                <w:sz w:val="24"/>
                <w:szCs w:val="24"/>
              </w:rPr>
              <w:t>VII Bis a L …</w:t>
            </w:r>
            <w:r>
              <w:rPr>
                <w:rFonts w:ascii="Arial" w:hAnsi="Arial" w:cs="Arial"/>
                <w:sz w:val="24"/>
                <w:szCs w:val="24"/>
              </w:rPr>
              <w:t xml:space="preserve"> </w:t>
            </w:r>
          </w:p>
        </w:tc>
      </w:tr>
    </w:tbl>
    <w:p w14:paraId="4B7DADF4" w14:textId="5E25CEC7" w:rsidR="003D2B22" w:rsidRDefault="003D2B22" w:rsidP="003D2B22">
      <w:pPr>
        <w:spacing w:line="360" w:lineRule="auto"/>
        <w:ind w:firstLine="709"/>
        <w:jc w:val="both"/>
        <w:rPr>
          <w:rFonts w:ascii="Arial" w:hAnsi="Arial" w:cs="Arial"/>
          <w:sz w:val="24"/>
          <w:szCs w:val="24"/>
        </w:rPr>
      </w:pPr>
      <w:r>
        <w:rPr>
          <w:rFonts w:ascii="Arial" w:hAnsi="Arial" w:cs="Arial"/>
          <w:sz w:val="24"/>
          <w:szCs w:val="24"/>
        </w:rPr>
        <w:t xml:space="preserve"> </w:t>
      </w:r>
    </w:p>
    <w:p w14:paraId="5388DF27" w14:textId="46F95953" w:rsidR="00185593" w:rsidRPr="00393B08" w:rsidRDefault="00C84B51" w:rsidP="00393B08">
      <w:pPr>
        <w:spacing w:line="360" w:lineRule="auto"/>
        <w:ind w:firstLine="709"/>
        <w:jc w:val="both"/>
        <w:rPr>
          <w:rFonts w:ascii="Arial" w:hAnsi="Arial" w:cs="Arial"/>
          <w:sz w:val="24"/>
          <w:szCs w:val="24"/>
        </w:rPr>
      </w:pPr>
      <w:r>
        <w:rPr>
          <w:rFonts w:ascii="Arial" w:hAnsi="Arial" w:cs="Arial"/>
          <w:sz w:val="24"/>
          <w:szCs w:val="24"/>
        </w:rPr>
        <w:t xml:space="preserve">Por todo lo expuesto con anterioridad, someto a consideración de esta soberanía el siguiente proyecto de: </w:t>
      </w:r>
      <w:r w:rsidR="00393B08" w:rsidRPr="00393B08">
        <w:rPr>
          <w:rFonts w:ascii="Arial" w:hAnsi="Arial" w:cs="Arial"/>
          <w:sz w:val="28"/>
          <w:szCs w:val="28"/>
        </w:rPr>
        <w:t xml:space="preserve"> </w:t>
      </w:r>
      <w:r w:rsidR="00365B50">
        <w:rPr>
          <w:rFonts w:ascii="Arial" w:hAnsi="Arial" w:cs="Arial"/>
          <w:b/>
          <w:sz w:val="28"/>
          <w:szCs w:val="28"/>
        </w:rPr>
        <w:br w:type="page"/>
      </w:r>
    </w:p>
    <w:p w14:paraId="48A90143" w14:textId="768EB578" w:rsidR="00936B63" w:rsidRPr="004E3192" w:rsidRDefault="00156371" w:rsidP="00936B63">
      <w:pPr>
        <w:spacing w:line="259" w:lineRule="auto"/>
        <w:jc w:val="center"/>
        <w:rPr>
          <w:rFonts w:ascii="Arial" w:hAnsi="Arial" w:cs="Arial"/>
          <w:b/>
          <w:sz w:val="28"/>
          <w:szCs w:val="28"/>
        </w:rPr>
      </w:pPr>
      <w:r w:rsidRPr="004E3192">
        <w:rPr>
          <w:rFonts w:ascii="Arial" w:hAnsi="Arial" w:cs="Arial"/>
          <w:b/>
          <w:sz w:val="28"/>
          <w:szCs w:val="28"/>
        </w:rPr>
        <w:lastRenderedPageBreak/>
        <w:t>D</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C</w:t>
      </w:r>
      <w:r w:rsidR="00F306A9">
        <w:rPr>
          <w:rFonts w:ascii="Arial" w:hAnsi="Arial" w:cs="Arial"/>
          <w:b/>
          <w:sz w:val="28"/>
          <w:szCs w:val="28"/>
        </w:rPr>
        <w:t xml:space="preserve"> </w:t>
      </w:r>
      <w:r w:rsidRPr="004E3192">
        <w:rPr>
          <w:rFonts w:ascii="Arial" w:hAnsi="Arial" w:cs="Arial"/>
          <w:b/>
          <w:sz w:val="28"/>
          <w:szCs w:val="28"/>
        </w:rPr>
        <w:t>R</w:t>
      </w:r>
      <w:r w:rsidR="00F306A9">
        <w:rPr>
          <w:rFonts w:ascii="Arial" w:hAnsi="Arial" w:cs="Arial"/>
          <w:b/>
          <w:sz w:val="28"/>
          <w:szCs w:val="28"/>
        </w:rPr>
        <w:t xml:space="preserve"> </w:t>
      </w:r>
      <w:r w:rsidRPr="004E3192">
        <w:rPr>
          <w:rFonts w:ascii="Arial" w:hAnsi="Arial" w:cs="Arial"/>
          <w:b/>
          <w:sz w:val="28"/>
          <w:szCs w:val="28"/>
        </w:rPr>
        <w:t>E</w:t>
      </w:r>
      <w:r w:rsidR="00F306A9">
        <w:rPr>
          <w:rFonts w:ascii="Arial" w:hAnsi="Arial" w:cs="Arial"/>
          <w:b/>
          <w:sz w:val="28"/>
          <w:szCs w:val="28"/>
        </w:rPr>
        <w:t xml:space="preserve"> </w:t>
      </w:r>
      <w:r w:rsidRPr="004E3192">
        <w:rPr>
          <w:rFonts w:ascii="Arial" w:hAnsi="Arial" w:cs="Arial"/>
          <w:b/>
          <w:sz w:val="28"/>
          <w:szCs w:val="28"/>
        </w:rPr>
        <w:t>T</w:t>
      </w:r>
      <w:r w:rsidR="00F306A9">
        <w:rPr>
          <w:rFonts w:ascii="Arial" w:hAnsi="Arial" w:cs="Arial"/>
          <w:b/>
          <w:sz w:val="28"/>
          <w:szCs w:val="28"/>
        </w:rPr>
        <w:t xml:space="preserve"> </w:t>
      </w:r>
      <w:r w:rsidRPr="004E3192">
        <w:rPr>
          <w:rFonts w:ascii="Arial" w:hAnsi="Arial" w:cs="Arial"/>
          <w:b/>
          <w:sz w:val="28"/>
          <w:szCs w:val="28"/>
        </w:rPr>
        <w:t>O</w:t>
      </w:r>
    </w:p>
    <w:p w14:paraId="79B527DF" w14:textId="2E2069E2" w:rsidR="002C401C" w:rsidRDefault="00156371" w:rsidP="00036E23">
      <w:pPr>
        <w:spacing w:after="0" w:line="360" w:lineRule="auto"/>
        <w:jc w:val="both"/>
        <w:rPr>
          <w:rFonts w:ascii="Arial" w:hAnsi="Arial" w:cs="Arial"/>
          <w:sz w:val="24"/>
          <w:szCs w:val="28"/>
        </w:rPr>
      </w:pPr>
      <w:r>
        <w:rPr>
          <w:rFonts w:ascii="Arial" w:hAnsi="Arial" w:cs="Arial"/>
          <w:b/>
          <w:sz w:val="24"/>
          <w:szCs w:val="28"/>
        </w:rPr>
        <w:t xml:space="preserve">ARTÍCULO </w:t>
      </w:r>
      <w:r w:rsidR="00BA7492">
        <w:rPr>
          <w:rFonts w:ascii="Arial" w:hAnsi="Arial" w:cs="Arial"/>
          <w:b/>
          <w:sz w:val="24"/>
          <w:szCs w:val="28"/>
        </w:rPr>
        <w:t>ÚNICO</w:t>
      </w:r>
      <w:r>
        <w:rPr>
          <w:rFonts w:ascii="Arial" w:hAnsi="Arial" w:cs="Arial"/>
          <w:b/>
          <w:sz w:val="24"/>
          <w:szCs w:val="28"/>
        </w:rPr>
        <w:t xml:space="preserve">. </w:t>
      </w:r>
      <w:r w:rsidR="001A11E4">
        <w:rPr>
          <w:rFonts w:ascii="Arial" w:hAnsi="Arial" w:cs="Arial"/>
          <w:b/>
          <w:sz w:val="24"/>
          <w:szCs w:val="28"/>
        </w:rPr>
        <w:t>–</w:t>
      </w:r>
      <w:r>
        <w:rPr>
          <w:rFonts w:ascii="Arial" w:hAnsi="Arial" w:cs="Arial"/>
          <w:b/>
          <w:sz w:val="24"/>
          <w:szCs w:val="28"/>
        </w:rPr>
        <w:t xml:space="preserve"> </w:t>
      </w:r>
      <w:r w:rsidR="00BE4E57">
        <w:rPr>
          <w:rFonts w:ascii="Arial" w:hAnsi="Arial" w:cs="Arial"/>
          <w:sz w:val="24"/>
          <w:szCs w:val="28"/>
        </w:rPr>
        <w:t>Se</w:t>
      </w:r>
      <w:r w:rsidR="00E84B68">
        <w:rPr>
          <w:rFonts w:ascii="Arial" w:hAnsi="Arial" w:cs="Arial"/>
          <w:sz w:val="24"/>
          <w:szCs w:val="28"/>
        </w:rPr>
        <w:t xml:space="preserve"> </w:t>
      </w:r>
      <w:r w:rsidR="00A6573F">
        <w:rPr>
          <w:rFonts w:ascii="Arial" w:hAnsi="Arial" w:cs="Arial"/>
          <w:sz w:val="24"/>
          <w:szCs w:val="28"/>
        </w:rPr>
        <w:t>reforma el tercer párrafo de la fracción VII del artículo 30 de la Constitución Política del Estado de Yucatán</w:t>
      </w:r>
      <w:r w:rsidR="00836781">
        <w:rPr>
          <w:rFonts w:ascii="Arial" w:hAnsi="Arial" w:cs="Arial"/>
          <w:sz w:val="24"/>
          <w:szCs w:val="28"/>
        </w:rPr>
        <w:t>, para quedar como sigue:</w:t>
      </w:r>
    </w:p>
    <w:p w14:paraId="7B2FDF19" w14:textId="77777777" w:rsidR="00185593" w:rsidRDefault="00185593" w:rsidP="00F77AA1">
      <w:pPr>
        <w:spacing w:after="0" w:line="276" w:lineRule="auto"/>
        <w:jc w:val="both"/>
        <w:rPr>
          <w:rFonts w:ascii="Arial" w:hAnsi="Arial" w:cs="Arial"/>
          <w:sz w:val="24"/>
          <w:szCs w:val="28"/>
        </w:rPr>
      </w:pPr>
    </w:p>
    <w:p w14:paraId="5FD49681" w14:textId="10E7C37D" w:rsidR="00A6573F" w:rsidRPr="00A6573F" w:rsidRDefault="00A6573F" w:rsidP="00A6573F">
      <w:pPr>
        <w:spacing w:line="360" w:lineRule="auto"/>
        <w:jc w:val="both"/>
        <w:rPr>
          <w:rFonts w:ascii="Arial" w:hAnsi="Arial" w:cs="Arial"/>
          <w:sz w:val="24"/>
          <w:szCs w:val="24"/>
        </w:rPr>
      </w:pPr>
      <w:r w:rsidRPr="00A6573F">
        <w:rPr>
          <w:rFonts w:ascii="Arial" w:hAnsi="Arial" w:cs="Arial"/>
          <w:b/>
          <w:bCs/>
          <w:sz w:val="24"/>
          <w:szCs w:val="24"/>
        </w:rPr>
        <w:t>Artículo 30.-</w:t>
      </w:r>
      <w:r w:rsidRPr="00A6573F">
        <w:rPr>
          <w:rFonts w:ascii="Arial" w:hAnsi="Arial" w:cs="Arial"/>
          <w:sz w:val="24"/>
          <w:szCs w:val="24"/>
        </w:rPr>
        <w:t xml:space="preserve"> </w:t>
      </w:r>
      <w:r>
        <w:rPr>
          <w:rFonts w:ascii="Arial" w:hAnsi="Arial" w:cs="Arial"/>
          <w:sz w:val="24"/>
          <w:szCs w:val="24"/>
        </w:rPr>
        <w:t>…</w:t>
      </w:r>
    </w:p>
    <w:p w14:paraId="799ECE31"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 xml:space="preserve">I a VI … </w:t>
      </w:r>
    </w:p>
    <w:p w14:paraId="5C592D41"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VII.-</w:t>
      </w:r>
    </w:p>
    <w:p w14:paraId="6429EF67"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w:t>
      </w:r>
    </w:p>
    <w:p w14:paraId="37D225A0"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w:t>
      </w:r>
    </w:p>
    <w:p w14:paraId="13FA317C" w14:textId="3F1CC4A0" w:rsidR="00A6573F" w:rsidRPr="00A6573F" w:rsidRDefault="00A6573F" w:rsidP="00A6573F">
      <w:pPr>
        <w:spacing w:line="360" w:lineRule="auto"/>
        <w:jc w:val="both"/>
        <w:rPr>
          <w:rFonts w:ascii="Arial" w:hAnsi="Arial" w:cs="Arial"/>
          <w:sz w:val="24"/>
          <w:szCs w:val="24"/>
        </w:rPr>
      </w:pPr>
      <w:r w:rsidRPr="00A6573F">
        <w:rPr>
          <w:rFonts w:ascii="Arial" w:hAnsi="Arial" w:cs="Arial"/>
          <w:sz w:val="24"/>
          <w:szCs w:val="24"/>
        </w:rPr>
        <w:t xml:space="preserve">La cuenta pública del ejercicio fiscal correspondiente deberá ser presentada </w:t>
      </w:r>
      <w:r w:rsidRPr="00A6573F">
        <w:rPr>
          <w:rFonts w:ascii="Arial" w:hAnsi="Arial" w:cs="Arial"/>
          <w:b/>
          <w:bCs/>
          <w:sz w:val="24"/>
          <w:szCs w:val="24"/>
        </w:rPr>
        <w:t>al Congreso del Estado</w:t>
      </w:r>
      <w:r w:rsidRPr="00A6573F">
        <w:rPr>
          <w:rFonts w:ascii="Arial" w:hAnsi="Arial" w:cs="Arial"/>
          <w:sz w:val="24"/>
          <w:szCs w:val="24"/>
        </w:rPr>
        <w:t>, a más tardar el 30 de abril del año siguiente</w:t>
      </w:r>
      <w:r w:rsidR="00886BEC">
        <w:rPr>
          <w:rFonts w:ascii="Arial" w:hAnsi="Arial" w:cs="Arial"/>
          <w:sz w:val="24"/>
          <w:szCs w:val="24"/>
        </w:rPr>
        <w:t>.</w:t>
      </w:r>
    </w:p>
    <w:p w14:paraId="00492B08"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w:t>
      </w:r>
    </w:p>
    <w:p w14:paraId="1204823D"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w:t>
      </w:r>
    </w:p>
    <w:p w14:paraId="520517B5" w14:textId="77777777" w:rsidR="00A6573F" w:rsidRPr="00A6573F" w:rsidRDefault="00A6573F" w:rsidP="00A6573F">
      <w:pPr>
        <w:spacing w:line="360" w:lineRule="auto"/>
        <w:ind w:firstLine="426"/>
        <w:jc w:val="both"/>
        <w:rPr>
          <w:rFonts w:ascii="Arial" w:hAnsi="Arial" w:cs="Arial"/>
          <w:sz w:val="24"/>
          <w:szCs w:val="24"/>
        </w:rPr>
      </w:pPr>
      <w:r w:rsidRPr="00A6573F">
        <w:rPr>
          <w:rFonts w:ascii="Arial" w:hAnsi="Arial" w:cs="Arial"/>
          <w:sz w:val="24"/>
          <w:szCs w:val="24"/>
        </w:rPr>
        <w:t>…</w:t>
      </w:r>
    </w:p>
    <w:p w14:paraId="286B4FC8" w14:textId="77777777" w:rsidR="00A6573F" w:rsidRPr="00A6573F" w:rsidRDefault="00A6573F" w:rsidP="00A6573F">
      <w:pPr>
        <w:spacing w:line="360" w:lineRule="auto"/>
        <w:ind w:firstLine="426"/>
        <w:jc w:val="both"/>
        <w:rPr>
          <w:rFonts w:ascii="Arial" w:hAnsi="Arial" w:cs="Arial"/>
          <w:sz w:val="24"/>
          <w:szCs w:val="24"/>
        </w:rPr>
      </w:pPr>
    </w:p>
    <w:p w14:paraId="55CA67EF" w14:textId="37E06D38" w:rsidR="00836781" w:rsidRDefault="00A6573F" w:rsidP="00A6573F">
      <w:pPr>
        <w:spacing w:after="0" w:line="360" w:lineRule="auto"/>
        <w:ind w:firstLine="426"/>
        <w:jc w:val="both"/>
        <w:rPr>
          <w:rFonts w:ascii="Arial" w:hAnsi="Arial" w:cs="Arial"/>
          <w:sz w:val="24"/>
          <w:szCs w:val="28"/>
        </w:rPr>
      </w:pPr>
      <w:r w:rsidRPr="00A6573F">
        <w:rPr>
          <w:rFonts w:ascii="Arial" w:hAnsi="Arial" w:cs="Arial"/>
          <w:sz w:val="24"/>
          <w:szCs w:val="24"/>
        </w:rPr>
        <w:t>VII Bis a L …</w:t>
      </w:r>
    </w:p>
    <w:p w14:paraId="2B071AF5" w14:textId="4AA1F608" w:rsidR="00836781" w:rsidRDefault="00836781" w:rsidP="00836781">
      <w:pPr>
        <w:spacing w:after="0" w:line="360" w:lineRule="auto"/>
        <w:ind w:firstLine="426"/>
        <w:jc w:val="both"/>
        <w:rPr>
          <w:rFonts w:ascii="Arial" w:hAnsi="Arial" w:cs="Arial"/>
          <w:sz w:val="24"/>
          <w:szCs w:val="28"/>
        </w:rPr>
      </w:pPr>
    </w:p>
    <w:p w14:paraId="42686041" w14:textId="77777777" w:rsidR="00836781" w:rsidRPr="00836781" w:rsidRDefault="00836781" w:rsidP="00836781">
      <w:pPr>
        <w:spacing w:after="0" w:line="360" w:lineRule="auto"/>
        <w:ind w:firstLine="426"/>
        <w:jc w:val="both"/>
        <w:rPr>
          <w:rFonts w:ascii="Arial" w:hAnsi="Arial" w:cs="Arial"/>
          <w:sz w:val="24"/>
          <w:szCs w:val="28"/>
        </w:rPr>
      </w:pPr>
    </w:p>
    <w:p w14:paraId="1F28855F" w14:textId="2A105DF0" w:rsidR="00FA5686" w:rsidRPr="00FA5686" w:rsidRDefault="00365B50" w:rsidP="00365B50">
      <w:pPr>
        <w:spacing w:line="259" w:lineRule="auto"/>
        <w:rPr>
          <w:rFonts w:ascii="Arial" w:hAnsi="Arial" w:cs="Arial"/>
          <w:sz w:val="24"/>
          <w:szCs w:val="24"/>
        </w:rPr>
      </w:pPr>
      <w:r>
        <w:rPr>
          <w:rFonts w:ascii="Arial" w:hAnsi="Arial" w:cs="Arial"/>
          <w:sz w:val="24"/>
          <w:szCs w:val="24"/>
        </w:rPr>
        <w:br w:type="page"/>
      </w:r>
    </w:p>
    <w:p w14:paraId="417D7BCA" w14:textId="5D52B50F" w:rsidR="00BA7492" w:rsidRPr="00860C70" w:rsidRDefault="00BA7492" w:rsidP="00BA0C44">
      <w:pPr>
        <w:spacing w:line="360" w:lineRule="auto"/>
        <w:jc w:val="center"/>
        <w:rPr>
          <w:rFonts w:ascii="Arial" w:hAnsi="Arial" w:cs="Arial"/>
          <w:b/>
          <w:sz w:val="28"/>
          <w:szCs w:val="28"/>
        </w:rPr>
      </w:pPr>
      <w:r w:rsidRPr="00860C70">
        <w:rPr>
          <w:rFonts w:ascii="Arial" w:hAnsi="Arial" w:cs="Arial"/>
          <w:b/>
          <w:sz w:val="28"/>
          <w:szCs w:val="28"/>
        </w:rPr>
        <w:lastRenderedPageBreak/>
        <w:t>T</w:t>
      </w:r>
      <w:r w:rsidR="00374106" w:rsidRPr="00860C70">
        <w:rPr>
          <w:rFonts w:ascii="Arial" w:hAnsi="Arial" w:cs="Arial"/>
          <w:b/>
          <w:sz w:val="28"/>
          <w:szCs w:val="28"/>
        </w:rPr>
        <w:t xml:space="preserve"> </w:t>
      </w:r>
      <w:r w:rsidRPr="00860C70">
        <w:rPr>
          <w:rFonts w:ascii="Arial" w:hAnsi="Arial" w:cs="Arial"/>
          <w:b/>
          <w:sz w:val="28"/>
          <w:szCs w:val="28"/>
        </w:rPr>
        <w:t>R</w:t>
      </w:r>
      <w:r w:rsidR="00374106" w:rsidRPr="00860C70">
        <w:rPr>
          <w:rFonts w:ascii="Arial" w:hAnsi="Arial" w:cs="Arial"/>
          <w:b/>
          <w:sz w:val="28"/>
          <w:szCs w:val="28"/>
        </w:rPr>
        <w:t xml:space="preserve"> </w:t>
      </w:r>
      <w:r w:rsidRPr="00860C70">
        <w:rPr>
          <w:rFonts w:ascii="Arial" w:hAnsi="Arial" w:cs="Arial"/>
          <w:b/>
          <w:sz w:val="28"/>
          <w:szCs w:val="28"/>
        </w:rPr>
        <w:t>A</w:t>
      </w:r>
      <w:r w:rsidR="00374106" w:rsidRPr="00860C70">
        <w:rPr>
          <w:rFonts w:ascii="Arial" w:hAnsi="Arial" w:cs="Arial"/>
          <w:b/>
          <w:sz w:val="28"/>
          <w:szCs w:val="28"/>
        </w:rPr>
        <w:t xml:space="preserve"> </w:t>
      </w:r>
      <w:r w:rsidRPr="00860C70">
        <w:rPr>
          <w:rFonts w:ascii="Arial" w:hAnsi="Arial" w:cs="Arial"/>
          <w:b/>
          <w:sz w:val="28"/>
          <w:szCs w:val="28"/>
        </w:rPr>
        <w:t>N</w:t>
      </w:r>
      <w:r w:rsidR="00374106" w:rsidRPr="00860C70">
        <w:rPr>
          <w:rFonts w:ascii="Arial" w:hAnsi="Arial" w:cs="Arial"/>
          <w:b/>
          <w:sz w:val="28"/>
          <w:szCs w:val="28"/>
        </w:rPr>
        <w:t xml:space="preserve"> </w:t>
      </w:r>
      <w:r w:rsidRPr="00860C70">
        <w:rPr>
          <w:rFonts w:ascii="Arial" w:hAnsi="Arial" w:cs="Arial"/>
          <w:b/>
          <w:sz w:val="28"/>
          <w:szCs w:val="28"/>
        </w:rPr>
        <w:t>S</w:t>
      </w:r>
      <w:r w:rsidR="00374106" w:rsidRPr="00860C70">
        <w:rPr>
          <w:rFonts w:ascii="Arial" w:hAnsi="Arial" w:cs="Arial"/>
          <w:b/>
          <w:sz w:val="28"/>
          <w:szCs w:val="28"/>
        </w:rPr>
        <w:t xml:space="preserve"> </w:t>
      </w:r>
      <w:r w:rsidRPr="00860C70">
        <w:rPr>
          <w:rFonts w:ascii="Arial" w:hAnsi="Arial" w:cs="Arial"/>
          <w:b/>
          <w:sz w:val="28"/>
          <w:szCs w:val="28"/>
        </w:rPr>
        <w:t>I</w:t>
      </w:r>
      <w:r w:rsidR="00374106" w:rsidRPr="00860C70">
        <w:rPr>
          <w:rFonts w:ascii="Arial" w:hAnsi="Arial" w:cs="Arial"/>
          <w:b/>
          <w:sz w:val="28"/>
          <w:szCs w:val="28"/>
        </w:rPr>
        <w:t xml:space="preserve"> </w:t>
      </w:r>
      <w:r w:rsidRPr="00860C70">
        <w:rPr>
          <w:rFonts w:ascii="Arial" w:hAnsi="Arial" w:cs="Arial"/>
          <w:b/>
          <w:sz w:val="28"/>
          <w:szCs w:val="28"/>
        </w:rPr>
        <w:t>T</w:t>
      </w:r>
      <w:r w:rsidR="00374106" w:rsidRPr="00860C70">
        <w:rPr>
          <w:rFonts w:ascii="Arial" w:hAnsi="Arial" w:cs="Arial"/>
          <w:b/>
          <w:sz w:val="28"/>
          <w:szCs w:val="28"/>
        </w:rPr>
        <w:t xml:space="preserve"> </w:t>
      </w:r>
      <w:r w:rsidRPr="00860C70">
        <w:rPr>
          <w:rFonts w:ascii="Arial" w:hAnsi="Arial" w:cs="Arial"/>
          <w:b/>
          <w:sz w:val="28"/>
          <w:szCs w:val="28"/>
        </w:rPr>
        <w:t>O</w:t>
      </w:r>
      <w:r w:rsidR="00374106" w:rsidRPr="00860C70">
        <w:rPr>
          <w:rFonts w:ascii="Arial" w:hAnsi="Arial" w:cs="Arial"/>
          <w:b/>
          <w:sz w:val="28"/>
          <w:szCs w:val="28"/>
        </w:rPr>
        <w:t xml:space="preserve"> </w:t>
      </w:r>
      <w:r w:rsidRPr="00860C70">
        <w:rPr>
          <w:rFonts w:ascii="Arial" w:hAnsi="Arial" w:cs="Arial"/>
          <w:b/>
          <w:sz w:val="28"/>
          <w:szCs w:val="28"/>
        </w:rPr>
        <w:t>R</w:t>
      </w:r>
      <w:r w:rsidR="00374106" w:rsidRPr="00860C70">
        <w:rPr>
          <w:rFonts w:ascii="Arial" w:hAnsi="Arial" w:cs="Arial"/>
          <w:b/>
          <w:sz w:val="28"/>
          <w:szCs w:val="28"/>
        </w:rPr>
        <w:t xml:space="preserve"> </w:t>
      </w:r>
      <w:r w:rsidRPr="00860C70">
        <w:rPr>
          <w:rFonts w:ascii="Arial" w:hAnsi="Arial" w:cs="Arial"/>
          <w:b/>
          <w:sz w:val="28"/>
          <w:szCs w:val="28"/>
        </w:rPr>
        <w:t>I</w:t>
      </w:r>
      <w:r w:rsidR="00374106" w:rsidRPr="00860C70">
        <w:rPr>
          <w:rFonts w:ascii="Arial" w:hAnsi="Arial" w:cs="Arial"/>
          <w:b/>
          <w:sz w:val="28"/>
          <w:szCs w:val="28"/>
        </w:rPr>
        <w:t xml:space="preserve"> </w:t>
      </w:r>
      <w:r w:rsidRPr="00860C70">
        <w:rPr>
          <w:rFonts w:ascii="Arial" w:hAnsi="Arial" w:cs="Arial"/>
          <w:b/>
          <w:sz w:val="28"/>
          <w:szCs w:val="28"/>
        </w:rPr>
        <w:t>O</w:t>
      </w:r>
      <w:r w:rsidR="00374106" w:rsidRPr="00860C70">
        <w:rPr>
          <w:rFonts w:ascii="Arial" w:hAnsi="Arial" w:cs="Arial"/>
          <w:b/>
          <w:sz w:val="28"/>
          <w:szCs w:val="28"/>
        </w:rPr>
        <w:t xml:space="preserve"> </w:t>
      </w:r>
      <w:r w:rsidR="007F5DD4" w:rsidRPr="00860C70">
        <w:rPr>
          <w:rFonts w:ascii="Arial" w:hAnsi="Arial" w:cs="Arial"/>
          <w:b/>
          <w:sz w:val="28"/>
          <w:szCs w:val="28"/>
        </w:rPr>
        <w:t>S</w:t>
      </w:r>
    </w:p>
    <w:p w14:paraId="0C27F38C" w14:textId="6CACED93" w:rsidR="00D26F60"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ARTÍCULO</w:t>
      </w:r>
      <w:r w:rsidR="007F5DD4" w:rsidRPr="00860C70">
        <w:rPr>
          <w:rFonts w:ascii="Arial" w:hAnsi="Arial" w:cs="Arial"/>
          <w:b/>
          <w:sz w:val="24"/>
          <w:szCs w:val="28"/>
        </w:rPr>
        <w:t xml:space="preserve"> </w:t>
      </w:r>
      <w:r w:rsidR="00BF3648">
        <w:rPr>
          <w:rFonts w:ascii="Arial" w:hAnsi="Arial" w:cs="Arial"/>
          <w:b/>
          <w:sz w:val="24"/>
          <w:szCs w:val="28"/>
        </w:rPr>
        <w:t>ÚNICO</w:t>
      </w:r>
      <w:r w:rsidRPr="00860C70">
        <w:rPr>
          <w:rFonts w:ascii="Arial" w:hAnsi="Arial" w:cs="Arial"/>
          <w:b/>
          <w:sz w:val="24"/>
          <w:szCs w:val="28"/>
        </w:rPr>
        <w:t>. –</w:t>
      </w:r>
      <w:r w:rsidR="00D26F60" w:rsidRPr="00860C70">
        <w:rPr>
          <w:rFonts w:ascii="Arial" w:hAnsi="Arial" w:cs="Arial"/>
          <w:b/>
          <w:sz w:val="24"/>
          <w:szCs w:val="28"/>
        </w:rPr>
        <w:t xml:space="preserve"> Entrada en vigor.</w:t>
      </w:r>
    </w:p>
    <w:p w14:paraId="0EEFE1AA" w14:textId="69AD3AFC" w:rsidR="007E3FC3" w:rsidRDefault="00BA7492" w:rsidP="00365B50">
      <w:pPr>
        <w:spacing w:line="360" w:lineRule="auto"/>
        <w:jc w:val="both"/>
        <w:rPr>
          <w:rFonts w:ascii="Arial" w:hAnsi="Arial" w:cs="Arial"/>
          <w:sz w:val="24"/>
          <w:szCs w:val="28"/>
        </w:rPr>
      </w:pPr>
      <w:r w:rsidRPr="00860C70">
        <w:rPr>
          <w:rFonts w:ascii="Arial" w:hAnsi="Arial" w:cs="Arial"/>
          <w:sz w:val="24"/>
          <w:szCs w:val="28"/>
        </w:rPr>
        <w:t xml:space="preserve">El presente decreto entrará en vigor el día siguiente de su publicación en el Diario Oficial del </w:t>
      </w:r>
      <w:r w:rsidR="00836781">
        <w:rPr>
          <w:rFonts w:ascii="Arial" w:hAnsi="Arial" w:cs="Arial"/>
          <w:sz w:val="24"/>
          <w:szCs w:val="28"/>
        </w:rPr>
        <w:t>Gobierno del Estado</w:t>
      </w:r>
    </w:p>
    <w:p w14:paraId="12CCC47B" w14:textId="77777777" w:rsidR="00365B50" w:rsidRPr="00365B50" w:rsidRDefault="00365B50" w:rsidP="00365B50">
      <w:pPr>
        <w:spacing w:line="360" w:lineRule="auto"/>
        <w:jc w:val="both"/>
        <w:rPr>
          <w:rFonts w:ascii="Arial" w:hAnsi="Arial" w:cs="Arial"/>
          <w:sz w:val="24"/>
          <w:szCs w:val="28"/>
        </w:rPr>
      </w:pPr>
    </w:p>
    <w:p w14:paraId="6F65AD83" w14:textId="3157A1F7" w:rsidR="00BA7492" w:rsidRPr="00860C70" w:rsidRDefault="00BA7492" w:rsidP="00BA0C44">
      <w:pPr>
        <w:spacing w:line="360" w:lineRule="auto"/>
        <w:jc w:val="both"/>
        <w:rPr>
          <w:rFonts w:ascii="Arial" w:hAnsi="Arial" w:cs="Arial"/>
          <w:b/>
          <w:sz w:val="24"/>
          <w:szCs w:val="28"/>
        </w:rPr>
      </w:pPr>
      <w:r w:rsidRPr="00860C70">
        <w:rPr>
          <w:rFonts w:ascii="Arial" w:hAnsi="Arial" w:cs="Arial"/>
          <w:b/>
          <w:sz w:val="24"/>
          <w:szCs w:val="28"/>
        </w:rPr>
        <w:t xml:space="preserve">PROTESTO LO NECESARIO EN LA CIUDAD DE MÉRIDA, YUCATÁN A </w:t>
      </w:r>
      <w:r w:rsidR="00036E23">
        <w:rPr>
          <w:rFonts w:ascii="Arial" w:hAnsi="Arial" w:cs="Arial"/>
          <w:b/>
          <w:sz w:val="24"/>
          <w:szCs w:val="28"/>
        </w:rPr>
        <w:t>2</w:t>
      </w:r>
      <w:r w:rsidR="00390304">
        <w:rPr>
          <w:rFonts w:ascii="Arial" w:hAnsi="Arial" w:cs="Arial"/>
          <w:b/>
          <w:sz w:val="24"/>
          <w:szCs w:val="28"/>
        </w:rPr>
        <w:t>5</w:t>
      </w:r>
      <w:r w:rsidR="00936B63" w:rsidRPr="00860C70">
        <w:rPr>
          <w:rFonts w:ascii="Arial" w:hAnsi="Arial" w:cs="Arial"/>
          <w:b/>
          <w:sz w:val="24"/>
          <w:szCs w:val="28"/>
        </w:rPr>
        <w:t xml:space="preserve"> </w:t>
      </w:r>
      <w:r w:rsidRPr="00860C70">
        <w:rPr>
          <w:rFonts w:ascii="Arial" w:hAnsi="Arial" w:cs="Arial"/>
          <w:b/>
          <w:sz w:val="24"/>
          <w:szCs w:val="28"/>
        </w:rPr>
        <w:t>DÍAS DEL MES DE</w:t>
      </w:r>
      <w:r w:rsidR="00036E23">
        <w:rPr>
          <w:rFonts w:ascii="Arial" w:hAnsi="Arial" w:cs="Arial"/>
          <w:b/>
          <w:sz w:val="24"/>
          <w:szCs w:val="28"/>
        </w:rPr>
        <w:t xml:space="preserve"> JUNIO</w:t>
      </w:r>
      <w:r w:rsidRPr="00860C70">
        <w:rPr>
          <w:rFonts w:ascii="Arial" w:hAnsi="Arial" w:cs="Arial"/>
          <w:b/>
          <w:sz w:val="24"/>
          <w:szCs w:val="28"/>
        </w:rPr>
        <w:t xml:space="preserve"> DEL AÑO 20</w:t>
      </w:r>
      <w:r w:rsidR="00836781">
        <w:rPr>
          <w:rFonts w:ascii="Arial" w:hAnsi="Arial" w:cs="Arial"/>
          <w:b/>
          <w:sz w:val="24"/>
          <w:szCs w:val="28"/>
        </w:rPr>
        <w:t>20.</w:t>
      </w:r>
    </w:p>
    <w:p w14:paraId="2ABE7519" w14:textId="77777777" w:rsidR="00BA7492" w:rsidRPr="00860C70" w:rsidRDefault="00BA7492" w:rsidP="00BA0C44">
      <w:pPr>
        <w:spacing w:line="360" w:lineRule="auto"/>
        <w:jc w:val="both"/>
        <w:rPr>
          <w:rFonts w:ascii="Arial" w:hAnsi="Arial" w:cs="Arial"/>
          <w:sz w:val="24"/>
          <w:szCs w:val="28"/>
        </w:rPr>
      </w:pPr>
    </w:p>
    <w:p w14:paraId="679F1952" w14:textId="77777777" w:rsidR="00BA7492" w:rsidRPr="00013AD7" w:rsidRDefault="00BA7492" w:rsidP="00BA0C44">
      <w:pPr>
        <w:spacing w:line="360" w:lineRule="auto"/>
        <w:jc w:val="center"/>
        <w:rPr>
          <w:rFonts w:ascii="Arial" w:hAnsi="Arial" w:cs="Arial"/>
          <w:b/>
          <w:sz w:val="24"/>
          <w:szCs w:val="28"/>
        </w:rPr>
      </w:pPr>
      <w:r w:rsidRPr="00860C70">
        <w:rPr>
          <w:rFonts w:ascii="Arial" w:hAnsi="Arial" w:cs="Arial"/>
          <w:b/>
          <w:sz w:val="24"/>
          <w:szCs w:val="28"/>
        </w:rPr>
        <w:t>ATENTAMENTE</w:t>
      </w:r>
    </w:p>
    <w:p w14:paraId="7BAA9B96" w14:textId="77777777" w:rsidR="00BA7492" w:rsidRDefault="00BA7492" w:rsidP="00BA0C44">
      <w:pPr>
        <w:spacing w:line="360" w:lineRule="auto"/>
        <w:rPr>
          <w:rFonts w:ascii="Arial" w:hAnsi="Arial" w:cs="Arial"/>
          <w:b/>
          <w:sz w:val="24"/>
          <w:szCs w:val="28"/>
        </w:rPr>
      </w:pPr>
    </w:p>
    <w:p w14:paraId="5B1FB16B" w14:textId="2988B4F7" w:rsidR="00BA7492" w:rsidRDefault="00BA7492" w:rsidP="00BA0C44">
      <w:pPr>
        <w:spacing w:line="360" w:lineRule="auto"/>
        <w:jc w:val="center"/>
        <w:rPr>
          <w:rFonts w:ascii="Arial" w:hAnsi="Arial" w:cs="Arial"/>
          <w:b/>
          <w:sz w:val="24"/>
          <w:szCs w:val="28"/>
        </w:rPr>
      </w:pPr>
    </w:p>
    <w:p w14:paraId="4CA40BDE" w14:textId="5DBC67CE" w:rsidR="009505AA" w:rsidRDefault="009505AA" w:rsidP="00BA0C44">
      <w:pPr>
        <w:spacing w:line="360" w:lineRule="auto"/>
        <w:jc w:val="center"/>
        <w:rPr>
          <w:rFonts w:ascii="Arial" w:hAnsi="Arial" w:cs="Arial"/>
          <w:b/>
          <w:sz w:val="24"/>
          <w:szCs w:val="28"/>
        </w:rPr>
      </w:pPr>
    </w:p>
    <w:p w14:paraId="1FE73057" w14:textId="77777777" w:rsidR="00FA5686" w:rsidRPr="00013AD7" w:rsidRDefault="00FA5686" w:rsidP="00BA0C44">
      <w:pPr>
        <w:spacing w:line="360" w:lineRule="auto"/>
        <w:jc w:val="center"/>
        <w:rPr>
          <w:rFonts w:ascii="Arial" w:hAnsi="Arial" w:cs="Arial"/>
          <w:b/>
          <w:sz w:val="24"/>
          <w:szCs w:val="28"/>
        </w:rPr>
      </w:pPr>
    </w:p>
    <w:p w14:paraId="69E62D4F" w14:textId="77777777" w:rsidR="00BA7492" w:rsidRPr="00013AD7" w:rsidRDefault="00BA7492" w:rsidP="00BA0C44">
      <w:pPr>
        <w:spacing w:line="360" w:lineRule="auto"/>
        <w:jc w:val="center"/>
        <w:rPr>
          <w:rFonts w:ascii="Arial" w:hAnsi="Arial" w:cs="Arial"/>
          <w:b/>
          <w:sz w:val="24"/>
          <w:szCs w:val="28"/>
        </w:rPr>
      </w:pPr>
      <w:r w:rsidRPr="00013AD7">
        <w:rPr>
          <w:rFonts w:ascii="Arial" w:hAnsi="Arial" w:cs="Arial"/>
          <w:b/>
          <w:sz w:val="24"/>
          <w:szCs w:val="28"/>
        </w:rPr>
        <w:t>____</w:t>
      </w:r>
      <w:r>
        <w:rPr>
          <w:rFonts w:ascii="Arial" w:hAnsi="Arial" w:cs="Arial"/>
          <w:b/>
          <w:sz w:val="24"/>
          <w:szCs w:val="28"/>
        </w:rPr>
        <w:t>________</w:t>
      </w:r>
      <w:r w:rsidRPr="00013AD7">
        <w:rPr>
          <w:rFonts w:ascii="Arial" w:hAnsi="Arial" w:cs="Arial"/>
          <w:b/>
          <w:sz w:val="24"/>
          <w:szCs w:val="28"/>
        </w:rPr>
        <w:t>______________________________</w:t>
      </w:r>
    </w:p>
    <w:p w14:paraId="2CE85ECE" w14:textId="7F780D25" w:rsidR="007E7B1D" w:rsidRDefault="00BA7492" w:rsidP="00052492">
      <w:pPr>
        <w:spacing w:line="360" w:lineRule="auto"/>
        <w:jc w:val="center"/>
        <w:rPr>
          <w:rFonts w:ascii="Arial" w:hAnsi="Arial" w:cs="Arial"/>
          <w:b/>
          <w:sz w:val="24"/>
          <w:szCs w:val="24"/>
        </w:rPr>
      </w:pPr>
      <w:r w:rsidRPr="00013AD7">
        <w:rPr>
          <w:rFonts w:ascii="Arial" w:hAnsi="Arial" w:cs="Arial"/>
          <w:b/>
          <w:sz w:val="24"/>
          <w:szCs w:val="24"/>
        </w:rPr>
        <w:t>DIP. LIZZETE JANICE ESCOBEDO SALAZAR</w:t>
      </w:r>
    </w:p>
    <w:p w14:paraId="261C3A8D" w14:textId="736AFB33" w:rsidR="00FA5686" w:rsidRDefault="00FA5686" w:rsidP="00FA5686">
      <w:pPr>
        <w:spacing w:line="360" w:lineRule="auto"/>
        <w:rPr>
          <w:rFonts w:ascii="Arial" w:hAnsi="Arial" w:cs="Arial"/>
          <w:b/>
          <w:sz w:val="24"/>
          <w:szCs w:val="24"/>
        </w:rPr>
      </w:pPr>
    </w:p>
    <w:p w14:paraId="6A33BBE6" w14:textId="7357E62F" w:rsidR="00FA5686" w:rsidRDefault="00FA5686" w:rsidP="00FA5686">
      <w:pPr>
        <w:spacing w:line="360" w:lineRule="auto"/>
        <w:rPr>
          <w:rFonts w:ascii="Arial" w:hAnsi="Arial" w:cs="Arial"/>
          <w:b/>
          <w:sz w:val="24"/>
          <w:szCs w:val="24"/>
        </w:rPr>
      </w:pPr>
    </w:p>
    <w:p w14:paraId="0E2683ED" w14:textId="77777777" w:rsidR="00036E23" w:rsidRDefault="00036E23" w:rsidP="00FA5686">
      <w:pPr>
        <w:spacing w:line="360" w:lineRule="auto"/>
        <w:rPr>
          <w:rFonts w:ascii="Arial" w:hAnsi="Arial" w:cs="Arial"/>
          <w:b/>
          <w:sz w:val="24"/>
          <w:szCs w:val="24"/>
        </w:rPr>
      </w:pPr>
    </w:p>
    <w:p w14:paraId="07075A22" w14:textId="01A9E755" w:rsidR="00FA5686" w:rsidRPr="00365B50" w:rsidRDefault="00FA5686" w:rsidP="00FA5686">
      <w:pPr>
        <w:spacing w:line="360" w:lineRule="auto"/>
        <w:rPr>
          <w:rFonts w:ascii="Arial" w:hAnsi="Arial" w:cs="Arial"/>
          <w:b/>
          <w:sz w:val="20"/>
          <w:szCs w:val="20"/>
        </w:rPr>
      </w:pPr>
      <w:r w:rsidRPr="00365B50">
        <w:rPr>
          <w:rFonts w:ascii="Arial" w:hAnsi="Arial" w:cs="Arial"/>
          <w:b/>
          <w:sz w:val="20"/>
          <w:szCs w:val="20"/>
        </w:rPr>
        <w:t xml:space="preserve">Esta hoja pertenece a la </w:t>
      </w:r>
      <w:r w:rsidR="00836781" w:rsidRPr="00836781">
        <w:rPr>
          <w:rFonts w:ascii="Arial" w:hAnsi="Arial" w:cs="Arial"/>
          <w:b/>
          <w:sz w:val="20"/>
          <w:szCs w:val="20"/>
        </w:rPr>
        <w:t xml:space="preserve">iniciativa con proyecto de decreto por el que se reforma </w:t>
      </w:r>
      <w:r w:rsidR="00B31539">
        <w:rPr>
          <w:rFonts w:ascii="Arial" w:hAnsi="Arial" w:cs="Arial"/>
          <w:b/>
          <w:sz w:val="20"/>
          <w:szCs w:val="20"/>
        </w:rPr>
        <w:t>la Constitución Política del Estado de Yucatán</w:t>
      </w:r>
      <w:r w:rsidR="00036E23">
        <w:rPr>
          <w:rFonts w:ascii="Arial" w:hAnsi="Arial" w:cs="Arial"/>
          <w:b/>
          <w:sz w:val="20"/>
          <w:szCs w:val="20"/>
        </w:rPr>
        <w:t xml:space="preserve"> </w:t>
      </w:r>
      <w:r w:rsidR="00036E23" w:rsidRPr="00036E23">
        <w:rPr>
          <w:rFonts w:ascii="Arial" w:hAnsi="Arial" w:cs="Arial"/>
          <w:b/>
          <w:sz w:val="20"/>
          <w:szCs w:val="20"/>
        </w:rPr>
        <w:t>en materia de armonización del proceso de fiscalización de la cuenta pública</w:t>
      </w:r>
      <w:r w:rsidR="00036E23">
        <w:rPr>
          <w:rFonts w:ascii="Arial" w:hAnsi="Arial" w:cs="Arial"/>
          <w:b/>
          <w:sz w:val="20"/>
          <w:szCs w:val="20"/>
        </w:rPr>
        <w:t>.</w:t>
      </w:r>
    </w:p>
    <w:sectPr w:rsidR="00FA5686" w:rsidRPr="00365B50" w:rsidSect="00365B50">
      <w:headerReference w:type="default" r:id="rId8"/>
      <w:footerReference w:type="default" r:id="rId9"/>
      <w:pgSz w:w="12240" w:h="15840"/>
      <w:pgMar w:top="1985"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6A8B1" w14:textId="77777777" w:rsidR="00F86944" w:rsidRDefault="00F86944" w:rsidP="00DC11AB">
      <w:pPr>
        <w:spacing w:after="0" w:line="240" w:lineRule="auto"/>
      </w:pPr>
      <w:r>
        <w:separator/>
      </w:r>
    </w:p>
  </w:endnote>
  <w:endnote w:type="continuationSeparator" w:id="0">
    <w:p w14:paraId="4761C496" w14:textId="77777777" w:rsidR="00F86944" w:rsidRDefault="00F86944"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5262008" w:rsidR="004511C6" w:rsidRDefault="004511C6">
        <w:pPr>
          <w:pStyle w:val="Piedepgina"/>
          <w:jc w:val="right"/>
        </w:pPr>
        <w:r>
          <w:fldChar w:fldCharType="begin"/>
        </w:r>
        <w:r>
          <w:instrText>PAGE   \* MERGEFORMAT</w:instrText>
        </w:r>
        <w:r>
          <w:fldChar w:fldCharType="separate"/>
        </w:r>
        <w:r>
          <w:rPr>
            <w:lang w:val="es-ES"/>
          </w:rPr>
          <w:t>2</w:t>
        </w:r>
        <w:r>
          <w:fldChar w:fldCharType="end"/>
        </w:r>
      </w:p>
    </w:sdtContent>
  </w:sdt>
  <w:p w14:paraId="3F7428B0" w14:textId="77777777" w:rsidR="004511C6" w:rsidRDefault="004511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2CAD3" w14:textId="77777777" w:rsidR="00F86944" w:rsidRDefault="00F86944" w:rsidP="00DC11AB">
      <w:pPr>
        <w:spacing w:after="0" w:line="240" w:lineRule="auto"/>
      </w:pPr>
      <w:r>
        <w:separator/>
      </w:r>
    </w:p>
  </w:footnote>
  <w:footnote w:type="continuationSeparator" w:id="0">
    <w:p w14:paraId="106612F9" w14:textId="77777777" w:rsidR="00F86944" w:rsidRDefault="00F86944" w:rsidP="00DC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3C262D59" w:rsidR="004511C6" w:rsidRDefault="00365B50" w:rsidP="00D038C3">
    <w:pPr>
      <w:pStyle w:val="Encabezado"/>
      <w:tabs>
        <w:tab w:val="clear" w:pos="4419"/>
        <w:tab w:val="clear" w:pos="8838"/>
        <w:tab w:val="left" w:pos="7335"/>
      </w:tabs>
      <w:rPr>
        <w:noProof/>
      </w:rPr>
    </w:pPr>
    <w:r w:rsidRPr="00B31CCA">
      <w:rPr>
        <w:noProof/>
      </w:rPr>
      <w:drawing>
        <wp:anchor distT="0" distB="0" distL="114300" distR="114300" simplePos="0" relativeHeight="251660288" behindDoc="1" locked="0" layoutInCell="1" allowOverlap="1" wp14:anchorId="6EC841D7" wp14:editId="2FD5D80A">
          <wp:simplePos x="0" y="0"/>
          <wp:positionH relativeFrom="column">
            <wp:posOffset>4415790</wp:posOffset>
          </wp:positionH>
          <wp:positionV relativeFrom="paragraph">
            <wp:posOffset>-229870</wp:posOffset>
          </wp:positionV>
          <wp:extent cx="901700" cy="903946"/>
          <wp:effectExtent l="0" t="0" r="0" b="0"/>
          <wp:wrapNone/>
          <wp:docPr id="12" name="Imagen 12"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903946"/>
                  </a:xfrm>
                  <a:prstGeom prst="rect">
                    <a:avLst/>
                  </a:prstGeom>
                  <a:noFill/>
                  <a:ln>
                    <a:noFill/>
                  </a:ln>
                </pic:spPr>
              </pic:pic>
            </a:graphicData>
          </a:graphic>
          <wp14:sizeRelH relativeFrom="page">
            <wp14:pctWidth>0</wp14:pctWidth>
          </wp14:sizeRelH>
          <wp14:sizeRelV relativeFrom="page">
            <wp14:pctHeight>0</wp14:pctHeight>
          </wp14:sizeRelV>
        </wp:anchor>
      </w:drawing>
    </w:r>
    <w:r w:rsidR="00811D8B" w:rsidRPr="00B31CCA">
      <w:rPr>
        <w:noProof/>
      </w:rPr>
      <w:drawing>
        <wp:anchor distT="0" distB="0" distL="114300" distR="114300" simplePos="0" relativeHeight="251659264" behindDoc="1" locked="0" layoutInCell="1" allowOverlap="1" wp14:anchorId="23198AD3" wp14:editId="20A514CF">
          <wp:simplePos x="0" y="0"/>
          <wp:positionH relativeFrom="column">
            <wp:posOffset>-689610</wp:posOffset>
          </wp:positionH>
          <wp:positionV relativeFrom="paragraph">
            <wp:posOffset>-230459</wp:posOffset>
          </wp:positionV>
          <wp:extent cx="3441856" cy="1019175"/>
          <wp:effectExtent l="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441856"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4511C6" w:rsidRDefault="004511C6"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FF1"/>
    <w:multiLevelType w:val="hybridMultilevel"/>
    <w:tmpl w:val="0F207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7"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4"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0"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6"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28"/>
  </w:num>
  <w:num w:numId="4">
    <w:abstractNumId w:val="13"/>
  </w:num>
  <w:num w:numId="5">
    <w:abstractNumId w:val="4"/>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8"/>
  </w:num>
  <w:num w:numId="14">
    <w:abstractNumId w:val="5"/>
  </w:num>
  <w:num w:numId="15">
    <w:abstractNumId w:val="33"/>
  </w:num>
  <w:num w:numId="16">
    <w:abstractNumId w:val="35"/>
  </w:num>
  <w:num w:numId="17">
    <w:abstractNumId w:val="23"/>
  </w:num>
  <w:num w:numId="18">
    <w:abstractNumId w:val="34"/>
  </w:num>
  <w:num w:numId="19">
    <w:abstractNumId w:val="17"/>
  </w:num>
  <w:num w:numId="20">
    <w:abstractNumId w:val="27"/>
  </w:num>
  <w:num w:numId="21">
    <w:abstractNumId w:val="24"/>
  </w:num>
  <w:num w:numId="22">
    <w:abstractNumId w:val="8"/>
  </w:num>
  <w:num w:numId="23">
    <w:abstractNumId w:val="30"/>
  </w:num>
  <w:num w:numId="24">
    <w:abstractNumId w:val="26"/>
  </w:num>
  <w:num w:numId="25">
    <w:abstractNumId w:val="14"/>
  </w:num>
  <w:num w:numId="26">
    <w:abstractNumId w:val="16"/>
  </w:num>
  <w:num w:numId="27">
    <w:abstractNumId w:val="9"/>
  </w:num>
  <w:num w:numId="28">
    <w:abstractNumId w:val="11"/>
  </w:num>
  <w:num w:numId="29">
    <w:abstractNumId w:val="7"/>
  </w:num>
  <w:num w:numId="30">
    <w:abstractNumId w:val="12"/>
  </w:num>
  <w:num w:numId="31">
    <w:abstractNumId w:val="10"/>
  </w:num>
  <w:num w:numId="32">
    <w:abstractNumId w:val="31"/>
  </w:num>
  <w:num w:numId="33">
    <w:abstractNumId w:val="20"/>
  </w:num>
  <w:num w:numId="34">
    <w:abstractNumId w:val="22"/>
  </w:num>
  <w:num w:numId="35">
    <w:abstractNumId w:val="19"/>
  </w:num>
  <w:num w:numId="36">
    <w:abstractNumId w:val="25"/>
  </w:num>
  <w:num w:numId="37">
    <w:abstractNumId w:val="15"/>
  </w:num>
  <w:num w:numId="38">
    <w:abstractNumId w:val="29"/>
  </w:num>
  <w:num w:numId="39">
    <w:abstractNumId w:val="36"/>
  </w:num>
  <w:num w:numId="40">
    <w:abstractNumId w:val="32"/>
  </w:num>
  <w:num w:numId="41">
    <w:abstractNumId w:val="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1"/>
    <w:rsid w:val="00005EA9"/>
    <w:rsid w:val="00015299"/>
    <w:rsid w:val="000154FB"/>
    <w:rsid w:val="0002009A"/>
    <w:rsid w:val="00023456"/>
    <w:rsid w:val="00023F32"/>
    <w:rsid w:val="0002724C"/>
    <w:rsid w:val="00032014"/>
    <w:rsid w:val="00034575"/>
    <w:rsid w:val="000351E0"/>
    <w:rsid w:val="00036E23"/>
    <w:rsid w:val="000376EC"/>
    <w:rsid w:val="00047A0B"/>
    <w:rsid w:val="00052492"/>
    <w:rsid w:val="00053A37"/>
    <w:rsid w:val="00057D95"/>
    <w:rsid w:val="00066C2A"/>
    <w:rsid w:val="00070D04"/>
    <w:rsid w:val="00075FED"/>
    <w:rsid w:val="00080A4D"/>
    <w:rsid w:val="00085E47"/>
    <w:rsid w:val="00085FE5"/>
    <w:rsid w:val="000A3F7B"/>
    <w:rsid w:val="000A642F"/>
    <w:rsid w:val="000A72FA"/>
    <w:rsid w:val="000B00DF"/>
    <w:rsid w:val="000B3354"/>
    <w:rsid w:val="000B394C"/>
    <w:rsid w:val="000B452F"/>
    <w:rsid w:val="000B52EF"/>
    <w:rsid w:val="000B7F34"/>
    <w:rsid w:val="000C038A"/>
    <w:rsid w:val="000C0FAC"/>
    <w:rsid w:val="000C11DA"/>
    <w:rsid w:val="000C1249"/>
    <w:rsid w:val="000C3306"/>
    <w:rsid w:val="000C372F"/>
    <w:rsid w:val="000C744E"/>
    <w:rsid w:val="000E7213"/>
    <w:rsid w:val="000F1C34"/>
    <w:rsid w:val="000F3A4C"/>
    <w:rsid w:val="000F5BF5"/>
    <w:rsid w:val="00101FB1"/>
    <w:rsid w:val="00105089"/>
    <w:rsid w:val="001057B2"/>
    <w:rsid w:val="001129F9"/>
    <w:rsid w:val="00123778"/>
    <w:rsid w:val="00126FF6"/>
    <w:rsid w:val="001303DB"/>
    <w:rsid w:val="00131506"/>
    <w:rsid w:val="00132156"/>
    <w:rsid w:val="00136DF2"/>
    <w:rsid w:val="001457CD"/>
    <w:rsid w:val="00150541"/>
    <w:rsid w:val="00153F88"/>
    <w:rsid w:val="00156371"/>
    <w:rsid w:val="00157A65"/>
    <w:rsid w:val="0016220D"/>
    <w:rsid w:val="00162F51"/>
    <w:rsid w:val="00163D01"/>
    <w:rsid w:val="001644AD"/>
    <w:rsid w:val="00177746"/>
    <w:rsid w:val="0018170F"/>
    <w:rsid w:val="00183137"/>
    <w:rsid w:val="00185593"/>
    <w:rsid w:val="00186A51"/>
    <w:rsid w:val="00190335"/>
    <w:rsid w:val="001950F8"/>
    <w:rsid w:val="001A11E4"/>
    <w:rsid w:val="001A1EC9"/>
    <w:rsid w:val="001A38ED"/>
    <w:rsid w:val="001A48B7"/>
    <w:rsid w:val="001A5D5F"/>
    <w:rsid w:val="001B0405"/>
    <w:rsid w:val="001B4996"/>
    <w:rsid w:val="001B5AD1"/>
    <w:rsid w:val="001C56D7"/>
    <w:rsid w:val="001D6A77"/>
    <w:rsid w:val="001E0FC3"/>
    <w:rsid w:val="001E4044"/>
    <w:rsid w:val="001E46C6"/>
    <w:rsid w:val="001E5D39"/>
    <w:rsid w:val="001E7027"/>
    <w:rsid w:val="001F2572"/>
    <w:rsid w:val="00201FC1"/>
    <w:rsid w:val="00205F4C"/>
    <w:rsid w:val="002125BD"/>
    <w:rsid w:val="00215E60"/>
    <w:rsid w:val="00226092"/>
    <w:rsid w:val="0023129A"/>
    <w:rsid w:val="0023184A"/>
    <w:rsid w:val="00236AEF"/>
    <w:rsid w:val="00241F4C"/>
    <w:rsid w:val="00243DD3"/>
    <w:rsid w:val="0024668B"/>
    <w:rsid w:val="00247124"/>
    <w:rsid w:val="00257F2B"/>
    <w:rsid w:val="00260B98"/>
    <w:rsid w:val="00263C94"/>
    <w:rsid w:val="002704BC"/>
    <w:rsid w:val="002734FA"/>
    <w:rsid w:val="00273AD6"/>
    <w:rsid w:val="00276E27"/>
    <w:rsid w:val="00281476"/>
    <w:rsid w:val="002815DC"/>
    <w:rsid w:val="002836CA"/>
    <w:rsid w:val="002842E8"/>
    <w:rsid w:val="00284F6F"/>
    <w:rsid w:val="00285668"/>
    <w:rsid w:val="00286918"/>
    <w:rsid w:val="00291EA7"/>
    <w:rsid w:val="002A2A7F"/>
    <w:rsid w:val="002B3158"/>
    <w:rsid w:val="002B4AEA"/>
    <w:rsid w:val="002B5426"/>
    <w:rsid w:val="002C0421"/>
    <w:rsid w:val="002C0D30"/>
    <w:rsid w:val="002C2738"/>
    <w:rsid w:val="002C2D74"/>
    <w:rsid w:val="002C401C"/>
    <w:rsid w:val="002D2674"/>
    <w:rsid w:val="002D5E5D"/>
    <w:rsid w:val="002D685C"/>
    <w:rsid w:val="002D775C"/>
    <w:rsid w:val="002E27E7"/>
    <w:rsid w:val="002F201F"/>
    <w:rsid w:val="002F3DCC"/>
    <w:rsid w:val="002F56C9"/>
    <w:rsid w:val="002F6A8C"/>
    <w:rsid w:val="003049B6"/>
    <w:rsid w:val="0030738D"/>
    <w:rsid w:val="00310253"/>
    <w:rsid w:val="00311BB5"/>
    <w:rsid w:val="00316980"/>
    <w:rsid w:val="00316E36"/>
    <w:rsid w:val="00317914"/>
    <w:rsid w:val="00323E45"/>
    <w:rsid w:val="00327480"/>
    <w:rsid w:val="003355B0"/>
    <w:rsid w:val="0034182B"/>
    <w:rsid w:val="00343795"/>
    <w:rsid w:val="00344A76"/>
    <w:rsid w:val="0034593F"/>
    <w:rsid w:val="00346D02"/>
    <w:rsid w:val="00347581"/>
    <w:rsid w:val="0035675D"/>
    <w:rsid w:val="0035727F"/>
    <w:rsid w:val="003572CD"/>
    <w:rsid w:val="00365B50"/>
    <w:rsid w:val="00372814"/>
    <w:rsid w:val="0037328E"/>
    <w:rsid w:val="00373CEC"/>
    <w:rsid w:val="00374106"/>
    <w:rsid w:val="003745A0"/>
    <w:rsid w:val="003751FC"/>
    <w:rsid w:val="00390304"/>
    <w:rsid w:val="00393B08"/>
    <w:rsid w:val="003A6917"/>
    <w:rsid w:val="003B4BEC"/>
    <w:rsid w:val="003C319E"/>
    <w:rsid w:val="003C5EED"/>
    <w:rsid w:val="003D1179"/>
    <w:rsid w:val="003D2B22"/>
    <w:rsid w:val="003D33F6"/>
    <w:rsid w:val="003D5209"/>
    <w:rsid w:val="003E3E89"/>
    <w:rsid w:val="003E461D"/>
    <w:rsid w:val="003F43CC"/>
    <w:rsid w:val="003F4A0B"/>
    <w:rsid w:val="0042115D"/>
    <w:rsid w:val="0042280A"/>
    <w:rsid w:val="00423FA7"/>
    <w:rsid w:val="00426BCA"/>
    <w:rsid w:val="00430FD7"/>
    <w:rsid w:val="00436C07"/>
    <w:rsid w:val="00437F05"/>
    <w:rsid w:val="00445070"/>
    <w:rsid w:val="004511C6"/>
    <w:rsid w:val="00455E72"/>
    <w:rsid w:val="0045651C"/>
    <w:rsid w:val="00456E97"/>
    <w:rsid w:val="00462055"/>
    <w:rsid w:val="00465069"/>
    <w:rsid w:val="004667F3"/>
    <w:rsid w:val="00473ECB"/>
    <w:rsid w:val="0047530E"/>
    <w:rsid w:val="00477B89"/>
    <w:rsid w:val="00477C03"/>
    <w:rsid w:val="0048246B"/>
    <w:rsid w:val="00483FC7"/>
    <w:rsid w:val="0048492D"/>
    <w:rsid w:val="00485EDC"/>
    <w:rsid w:val="004868E2"/>
    <w:rsid w:val="00486D3F"/>
    <w:rsid w:val="00486D54"/>
    <w:rsid w:val="00494B2A"/>
    <w:rsid w:val="004951E5"/>
    <w:rsid w:val="00495DFD"/>
    <w:rsid w:val="004A1C54"/>
    <w:rsid w:val="004B039F"/>
    <w:rsid w:val="004B23A0"/>
    <w:rsid w:val="004B69DD"/>
    <w:rsid w:val="004C037F"/>
    <w:rsid w:val="004C4B79"/>
    <w:rsid w:val="004C56C1"/>
    <w:rsid w:val="004C6B2E"/>
    <w:rsid w:val="004C7B8B"/>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34A2E"/>
    <w:rsid w:val="00535093"/>
    <w:rsid w:val="00546C11"/>
    <w:rsid w:val="00546CA2"/>
    <w:rsid w:val="00553246"/>
    <w:rsid w:val="005731A6"/>
    <w:rsid w:val="005810F6"/>
    <w:rsid w:val="0058526F"/>
    <w:rsid w:val="005874CE"/>
    <w:rsid w:val="00591BE3"/>
    <w:rsid w:val="00592B50"/>
    <w:rsid w:val="00594CC5"/>
    <w:rsid w:val="00596B20"/>
    <w:rsid w:val="005A0E30"/>
    <w:rsid w:val="005A4925"/>
    <w:rsid w:val="005A6BD6"/>
    <w:rsid w:val="005B09BA"/>
    <w:rsid w:val="005B26B0"/>
    <w:rsid w:val="005B4BE1"/>
    <w:rsid w:val="005B657D"/>
    <w:rsid w:val="005C209F"/>
    <w:rsid w:val="005C790A"/>
    <w:rsid w:val="005D064B"/>
    <w:rsid w:val="005D0B66"/>
    <w:rsid w:val="005D1BF6"/>
    <w:rsid w:val="005D1C60"/>
    <w:rsid w:val="005E1A1E"/>
    <w:rsid w:val="005E5E6F"/>
    <w:rsid w:val="005E6D09"/>
    <w:rsid w:val="005E7A75"/>
    <w:rsid w:val="005F468C"/>
    <w:rsid w:val="005F7A47"/>
    <w:rsid w:val="00606094"/>
    <w:rsid w:val="00607A53"/>
    <w:rsid w:val="00617765"/>
    <w:rsid w:val="0062068F"/>
    <w:rsid w:val="006224D1"/>
    <w:rsid w:val="006325F0"/>
    <w:rsid w:val="00634A9A"/>
    <w:rsid w:val="006428D6"/>
    <w:rsid w:val="00642D5D"/>
    <w:rsid w:val="00643F64"/>
    <w:rsid w:val="006527F0"/>
    <w:rsid w:val="00652FD7"/>
    <w:rsid w:val="00653A99"/>
    <w:rsid w:val="0065493C"/>
    <w:rsid w:val="00655360"/>
    <w:rsid w:val="00667494"/>
    <w:rsid w:val="0067452C"/>
    <w:rsid w:val="006804AD"/>
    <w:rsid w:val="00690621"/>
    <w:rsid w:val="0069085D"/>
    <w:rsid w:val="00690F22"/>
    <w:rsid w:val="0069114D"/>
    <w:rsid w:val="006A041A"/>
    <w:rsid w:val="006A0CAE"/>
    <w:rsid w:val="006A5521"/>
    <w:rsid w:val="006A7BFB"/>
    <w:rsid w:val="006B1461"/>
    <w:rsid w:val="006B33EA"/>
    <w:rsid w:val="006B42F2"/>
    <w:rsid w:val="006B42F5"/>
    <w:rsid w:val="006B459B"/>
    <w:rsid w:val="006B7745"/>
    <w:rsid w:val="006B7841"/>
    <w:rsid w:val="006D2CBF"/>
    <w:rsid w:val="006D5536"/>
    <w:rsid w:val="006D7903"/>
    <w:rsid w:val="006E0597"/>
    <w:rsid w:val="006E0D23"/>
    <w:rsid w:val="006E3E3D"/>
    <w:rsid w:val="006E629C"/>
    <w:rsid w:val="006E76E2"/>
    <w:rsid w:val="006F0633"/>
    <w:rsid w:val="006F112F"/>
    <w:rsid w:val="006F1D88"/>
    <w:rsid w:val="006F2951"/>
    <w:rsid w:val="00702D92"/>
    <w:rsid w:val="00703A84"/>
    <w:rsid w:val="00712406"/>
    <w:rsid w:val="00717FB8"/>
    <w:rsid w:val="00722C69"/>
    <w:rsid w:val="00723A6F"/>
    <w:rsid w:val="00726BDA"/>
    <w:rsid w:val="00733ECF"/>
    <w:rsid w:val="00736283"/>
    <w:rsid w:val="0073694E"/>
    <w:rsid w:val="00744038"/>
    <w:rsid w:val="007468B0"/>
    <w:rsid w:val="007517A3"/>
    <w:rsid w:val="00770588"/>
    <w:rsid w:val="00772415"/>
    <w:rsid w:val="0077368A"/>
    <w:rsid w:val="0077613C"/>
    <w:rsid w:val="00785211"/>
    <w:rsid w:val="007875C1"/>
    <w:rsid w:val="00790983"/>
    <w:rsid w:val="00792032"/>
    <w:rsid w:val="00795134"/>
    <w:rsid w:val="007A143C"/>
    <w:rsid w:val="007A1F7A"/>
    <w:rsid w:val="007B69FD"/>
    <w:rsid w:val="007C4586"/>
    <w:rsid w:val="007C55C4"/>
    <w:rsid w:val="007C649D"/>
    <w:rsid w:val="007C7C5B"/>
    <w:rsid w:val="007D15E6"/>
    <w:rsid w:val="007D1AAE"/>
    <w:rsid w:val="007E244B"/>
    <w:rsid w:val="007E3FC3"/>
    <w:rsid w:val="007E7B1D"/>
    <w:rsid w:val="007F03D0"/>
    <w:rsid w:val="007F5DD4"/>
    <w:rsid w:val="00802DBD"/>
    <w:rsid w:val="008032E4"/>
    <w:rsid w:val="0080457D"/>
    <w:rsid w:val="0080567C"/>
    <w:rsid w:val="008100CE"/>
    <w:rsid w:val="00811D8B"/>
    <w:rsid w:val="00821D9A"/>
    <w:rsid w:val="00836781"/>
    <w:rsid w:val="00837FDB"/>
    <w:rsid w:val="0084672E"/>
    <w:rsid w:val="00846B9A"/>
    <w:rsid w:val="00850096"/>
    <w:rsid w:val="00857343"/>
    <w:rsid w:val="00860C70"/>
    <w:rsid w:val="0086318D"/>
    <w:rsid w:val="00863B4B"/>
    <w:rsid w:val="00877052"/>
    <w:rsid w:val="008817FF"/>
    <w:rsid w:val="00882232"/>
    <w:rsid w:val="0088315B"/>
    <w:rsid w:val="00885108"/>
    <w:rsid w:val="0088645D"/>
    <w:rsid w:val="00886BEC"/>
    <w:rsid w:val="0089531D"/>
    <w:rsid w:val="008A261F"/>
    <w:rsid w:val="008A2EA6"/>
    <w:rsid w:val="008A397D"/>
    <w:rsid w:val="008A4B8F"/>
    <w:rsid w:val="008B1DFE"/>
    <w:rsid w:val="008B6219"/>
    <w:rsid w:val="008B68FE"/>
    <w:rsid w:val="008E731A"/>
    <w:rsid w:val="008F206D"/>
    <w:rsid w:val="008F5DC2"/>
    <w:rsid w:val="009151C6"/>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5AA9"/>
    <w:rsid w:val="00956F47"/>
    <w:rsid w:val="00960721"/>
    <w:rsid w:val="00960C9A"/>
    <w:rsid w:val="00961EB0"/>
    <w:rsid w:val="0097056D"/>
    <w:rsid w:val="00971AA1"/>
    <w:rsid w:val="00972C3C"/>
    <w:rsid w:val="00972DCB"/>
    <w:rsid w:val="00975E9B"/>
    <w:rsid w:val="00982652"/>
    <w:rsid w:val="009839E4"/>
    <w:rsid w:val="009878CC"/>
    <w:rsid w:val="0099267E"/>
    <w:rsid w:val="00994F6E"/>
    <w:rsid w:val="0099755B"/>
    <w:rsid w:val="00997987"/>
    <w:rsid w:val="009A192F"/>
    <w:rsid w:val="009A369F"/>
    <w:rsid w:val="009A4104"/>
    <w:rsid w:val="009A4470"/>
    <w:rsid w:val="009A45D8"/>
    <w:rsid w:val="009A6921"/>
    <w:rsid w:val="009B2A81"/>
    <w:rsid w:val="009B3F34"/>
    <w:rsid w:val="009B5343"/>
    <w:rsid w:val="009B7C04"/>
    <w:rsid w:val="009E1191"/>
    <w:rsid w:val="009E5951"/>
    <w:rsid w:val="009E6242"/>
    <w:rsid w:val="009F0230"/>
    <w:rsid w:val="009F2530"/>
    <w:rsid w:val="009F35E2"/>
    <w:rsid w:val="009F3CF2"/>
    <w:rsid w:val="00A00A72"/>
    <w:rsid w:val="00A103E2"/>
    <w:rsid w:val="00A11D83"/>
    <w:rsid w:val="00A132B0"/>
    <w:rsid w:val="00A1798B"/>
    <w:rsid w:val="00A2200B"/>
    <w:rsid w:val="00A22408"/>
    <w:rsid w:val="00A233C8"/>
    <w:rsid w:val="00A2397B"/>
    <w:rsid w:val="00A23BD2"/>
    <w:rsid w:val="00A25102"/>
    <w:rsid w:val="00A26834"/>
    <w:rsid w:val="00A3082F"/>
    <w:rsid w:val="00A308B2"/>
    <w:rsid w:val="00A30ACE"/>
    <w:rsid w:val="00A31658"/>
    <w:rsid w:val="00A37479"/>
    <w:rsid w:val="00A376AD"/>
    <w:rsid w:val="00A43030"/>
    <w:rsid w:val="00A4587A"/>
    <w:rsid w:val="00A4603F"/>
    <w:rsid w:val="00A53AD9"/>
    <w:rsid w:val="00A546D8"/>
    <w:rsid w:val="00A55040"/>
    <w:rsid w:val="00A61366"/>
    <w:rsid w:val="00A640CB"/>
    <w:rsid w:val="00A6482A"/>
    <w:rsid w:val="00A6573F"/>
    <w:rsid w:val="00A667A9"/>
    <w:rsid w:val="00A67C70"/>
    <w:rsid w:val="00A750C5"/>
    <w:rsid w:val="00A8326C"/>
    <w:rsid w:val="00A84BDA"/>
    <w:rsid w:val="00A91289"/>
    <w:rsid w:val="00A9515B"/>
    <w:rsid w:val="00AA084B"/>
    <w:rsid w:val="00AA217C"/>
    <w:rsid w:val="00AA2286"/>
    <w:rsid w:val="00AA2FEE"/>
    <w:rsid w:val="00AA6F26"/>
    <w:rsid w:val="00AB15A8"/>
    <w:rsid w:val="00AB1986"/>
    <w:rsid w:val="00AB6AFF"/>
    <w:rsid w:val="00AC2524"/>
    <w:rsid w:val="00AC3DBA"/>
    <w:rsid w:val="00AD0E09"/>
    <w:rsid w:val="00AD4C5B"/>
    <w:rsid w:val="00AE62E5"/>
    <w:rsid w:val="00AE6D3D"/>
    <w:rsid w:val="00AE7C7D"/>
    <w:rsid w:val="00AF28D2"/>
    <w:rsid w:val="00AF501A"/>
    <w:rsid w:val="00AF5034"/>
    <w:rsid w:val="00B107BF"/>
    <w:rsid w:val="00B13CCD"/>
    <w:rsid w:val="00B160B4"/>
    <w:rsid w:val="00B17E45"/>
    <w:rsid w:val="00B22DAA"/>
    <w:rsid w:val="00B259E0"/>
    <w:rsid w:val="00B26E71"/>
    <w:rsid w:val="00B27AF6"/>
    <w:rsid w:val="00B30022"/>
    <w:rsid w:val="00B31539"/>
    <w:rsid w:val="00B31CCA"/>
    <w:rsid w:val="00B344CE"/>
    <w:rsid w:val="00B371E7"/>
    <w:rsid w:val="00B443ED"/>
    <w:rsid w:val="00B44652"/>
    <w:rsid w:val="00B52140"/>
    <w:rsid w:val="00B52C18"/>
    <w:rsid w:val="00B572AF"/>
    <w:rsid w:val="00B64DDC"/>
    <w:rsid w:val="00B6714F"/>
    <w:rsid w:val="00B71C5D"/>
    <w:rsid w:val="00B73DD9"/>
    <w:rsid w:val="00B833DD"/>
    <w:rsid w:val="00B85050"/>
    <w:rsid w:val="00B863BE"/>
    <w:rsid w:val="00B87655"/>
    <w:rsid w:val="00B949C5"/>
    <w:rsid w:val="00B96F7D"/>
    <w:rsid w:val="00BA0C44"/>
    <w:rsid w:val="00BA3B2C"/>
    <w:rsid w:val="00BA5EB1"/>
    <w:rsid w:val="00BA7492"/>
    <w:rsid w:val="00BB4EBF"/>
    <w:rsid w:val="00BB550A"/>
    <w:rsid w:val="00BB7D96"/>
    <w:rsid w:val="00BC11BA"/>
    <w:rsid w:val="00BC47FC"/>
    <w:rsid w:val="00BC70E7"/>
    <w:rsid w:val="00BC75E9"/>
    <w:rsid w:val="00BD16A1"/>
    <w:rsid w:val="00BD410C"/>
    <w:rsid w:val="00BD511B"/>
    <w:rsid w:val="00BE0649"/>
    <w:rsid w:val="00BE4E57"/>
    <w:rsid w:val="00BE5CAC"/>
    <w:rsid w:val="00BF1BA4"/>
    <w:rsid w:val="00BF3648"/>
    <w:rsid w:val="00BF5E73"/>
    <w:rsid w:val="00C001A2"/>
    <w:rsid w:val="00C1273E"/>
    <w:rsid w:val="00C16EC2"/>
    <w:rsid w:val="00C22FFC"/>
    <w:rsid w:val="00C307D5"/>
    <w:rsid w:val="00C31C25"/>
    <w:rsid w:val="00C327C4"/>
    <w:rsid w:val="00C40494"/>
    <w:rsid w:val="00C404E8"/>
    <w:rsid w:val="00C41F08"/>
    <w:rsid w:val="00C4456E"/>
    <w:rsid w:val="00C51AFC"/>
    <w:rsid w:val="00C526B5"/>
    <w:rsid w:val="00C5480A"/>
    <w:rsid w:val="00C61EE8"/>
    <w:rsid w:val="00C62AB6"/>
    <w:rsid w:val="00C6389A"/>
    <w:rsid w:val="00C65620"/>
    <w:rsid w:val="00C71022"/>
    <w:rsid w:val="00C72E35"/>
    <w:rsid w:val="00C74EF3"/>
    <w:rsid w:val="00C763E1"/>
    <w:rsid w:val="00C77199"/>
    <w:rsid w:val="00C84B51"/>
    <w:rsid w:val="00C96ADF"/>
    <w:rsid w:val="00CA796D"/>
    <w:rsid w:val="00CB342F"/>
    <w:rsid w:val="00CB519A"/>
    <w:rsid w:val="00CB5849"/>
    <w:rsid w:val="00CC059D"/>
    <w:rsid w:val="00CC2D3D"/>
    <w:rsid w:val="00CC7608"/>
    <w:rsid w:val="00CD00E9"/>
    <w:rsid w:val="00CD015C"/>
    <w:rsid w:val="00CD637F"/>
    <w:rsid w:val="00CD663D"/>
    <w:rsid w:val="00CF37F0"/>
    <w:rsid w:val="00D02685"/>
    <w:rsid w:val="00D02773"/>
    <w:rsid w:val="00D038C3"/>
    <w:rsid w:val="00D12B14"/>
    <w:rsid w:val="00D142B1"/>
    <w:rsid w:val="00D167B2"/>
    <w:rsid w:val="00D233E1"/>
    <w:rsid w:val="00D2601E"/>
    <w:rsid w:val="00D26F60"/>
    <w:rsid w:val="00D279C0"/>
    <w:rsid w:val="00D31361"/>
    <w:rsid w:val="00D31F0C"/>
    <w:rsid w:val="00D37F79"/>
    <w:rsid w:val="00D41956"/>
    <w:rsid w:val="00D50531"/>
    <w:rsid w:val="00D50A09"/>
    <w:rsid w:val="00D54C3E"/>
    <w:rsid w:val="00D62ECC"/>
    <w:rsid w:val="00D642F1"/>
    <w:rsid w:val="00D66BAA"/>
    <w:rsid w:val="00D861F0"/>
    <w:rsid w:val="00D92A11"/>
    <w:rsid w:val="00D96D49"/>
    <w:rsid w:val="00DA2397"/>
    <w:rsid w:val="00DA5840"/>
    <w:rsid w:val="00DA587D"/>
    <w:rsid w:val="00DA690E"/>
    <w:rsid w:val="00DB110A"/>
    <w:rsid w:val="00DB32A3"/>
    <w:rsid w:val="00DB3F7D"/>
    <w:rsid w:val="00DB5DEC"/>
    <w:rsid w:val="00DB7EFE"/>
    <w:rsid w:val="00DC0051"/>
    <w:rsid w:val="00DC090A"/>
    <w:rsid w:val="00DC11AB"/>
    <w:rsid w:val="00DC1804"/>
    <w:rsid w:val="00DC7905"/>
    <w:rsid w:val="00DD092C"/>
    <w:rsid w:val="00DD0BB3"/>
    <w:rsid w:val="00DD1003"/>
    <w:rsid w:val="00DD1245"/>
    <w:rsid w:val="00DD515C"/>
    <w:rsid w:val="00DE614F"/>
    <w:rsid w:val="00DE789F"/>
    <w:rsid w:val="00DF106C"/>
    <w:rsid w:val="00DF33C8"/>
    <w:rsid w:val="00DF5E36"/>
    <w:rsid w:val="00E045DE"/>
    <w:rsid w:val="00E064C4"/>
    <w:rsid w:val="00E1081F"/>
    <w:rsid w:val="00E1283F"/>
    <w:rsid w:val="00E22359"/>
    <w:rsid w:val="00E22960"/>
    <w:rsid w:val="00E229C4"/>
    <w:rsid w:val="00E27A5D"/>
    <w:rsid w:val="00E300A3"/>
    <w:rsid w:val="00E302E3"/>
    <w:rsid w:val="00E30D31"/>
    <w:rsid w:val="00E311AC"/>
    <w:rsid w:val="00E31C6A"/>
    <w:rsid w:val="00E359C6"/>
    <w:rsid w:val="00E36F30"/>
    <w:rsid w:val="00E3753E"/>
    <w:rsid w:val="00E42AAC"/>
    <w:rsid w:val="00E433AA"/>
    <w:rsid w:val="00E52930"/>
    <w:rsid w:val="00E53CCA"/>
    <w:rsid w:val="00E54781"/>
    <w:rsid w:val="00E6254C"/>
    <w:rsid w:val="00E63919"/>
    <w:rsid w:val="00E67522"/>
    <w:rsid w:val="00E71652"/>
    <w:rsid w:val="00E74CB4"/>
    <w:rsid w:val="00E74E9A"/>
    <w:rsid w:val="00E80A4D"/>
    <w:rsid w:val="00E80D31"/>
    <w:rsid w:val="00E84395"/>
    <w:rsid w:val="00E84B68"/>
    <w:rsid w:val="00E868B1"/>
    <w:rsid w:val="00E93BD0"/>
    <w:rsid w:val="00EA48D4"/>
    <w:rsid w:val="00EA5A1F"/>
    <w:rsid w:val="00EA5D84"/>
    <w:rsid w:val="00EB1347"/>
    <w:rsid w:val="00EB2183"/>
    <w:rsid w:val="00EB33A0"/>
    <w:rsid w:val="00EB67E7"/>
    <w:rsid w:val="00EC6B8C"/>
    <w:rsid w:val="00ED343D"/>
    <w:rsid w:val="00ED5B44"/>
    <w:rsid w:val="00ED6CA7"/>
    <w:rsid w:val="00EE405E"/>
    <w:rsid w:val="00EE4DED"/>
    <w:rsid w:val="00EE52BE"/>
    <w:rsid w:val="00EE60F4"/>
    <w:rsid w:val="00EE6BCF"/>
    <w:rsid w:val="00EF1E31"/>
    <w:rsid w:val="00F017A5"/>
    <w:rsid w:val="00F0300A"/>
    <w:rsid w:val="00F05165"/>
    <w:rsid w:val="00F125ED"/>
    <w:rsid w:val="00F1316B"/>
    <w:rsid w:val="00F1667E"/>
    <w:rsid w:val="00F16DC1"/>
    <w:rsid w:val="00F179DD"/>
    <w:rsid w:val="00F17AB1"/>
    <w:rsid w:val="00F21905"/>
    <w:rsid w:val="00F236AF"/>
    <w:rsid w:val="00F2792E"/>
    <w:rsid w:val="00F306A9"/>
    <w:rsid w:val="00F402EA"/>
    <w:rsid w:val="00F40E95"/>
    <w:rsid w:val="00F414A9"/>
    <w:rsid w:val="00F41A30"/>
    <w:rsid w:val="00F446DE"/>
    <w:rsid w:val="00F51663"/>
    <w:rsid w:val="00F51815"/>
    <w:rsid w:val="00F613CD"/>
    <w:rsid w:val="00F67818"/>
    <w:rsid w:val="00F720D7"/>
    <w:rsid w:val="00F74A71"/>
    <w:rsid w:val="00F77AA1"/>
    <w:rsid w:val="00F86944"/>
    <w:rsid w:val="00F96941"/>
    <w:rsid w:val="00FA0369"/>
    <w:rsid w:val="00FA4785"/>
    <w:rsid w:val="00FA5686"/>
    <w:rsid w:val="00FA56DF"/>
    <w:rsid w:val="00FA7DF7"/>
    <w:rsid w:val="00FC4B39"/>
    <w:rsid w:val="00FC5022"/>
    <w:rsid w:val="00FD3E2F"/>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styleId="Mencinsinresolver">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2A8D-E7AF-450A-A37F-3933FB02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Jorge Alvarez Ley</cp:lastModifiedBy>
  <cp:revision>9</cp:revision>
  <cp:lastPrinted>2019-10-10T17:12:00Z</cp:lastPrinted>
  <dcterms:created xsi:type="dcterms:W3CDTF">2020-03-02T06:55:00Z</dcterms:created>
  <dcterms:modified xsi:type="dcterms:W3CDTF">2020-06-23T16:56:00Z</dcterms:modified>
</cp:coreProperties>
</file>